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7"/>
        <w:ind w:left="0" w:right="-2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</w:r>
    </w:p>
    <w:p>
      <w:pPr>
        <w:pStyle w:val="Normal"/>
        <w:jc w:val="center"/>
        <w:rPr>
          <w:sz w:val="28"/>
          <w:szCs w:val="28"/>
          <w:lang w:val="ru-RU" w:eastAsia="ru-RU"/>
        </w:rPr>
      </w:pPr>
      <w:r>
        <w:rPr/>
        <w:drawing>
          <wp:inline distT="0" distB="0" distL="0" distR="0">
            <wp:extent cx="570230" cy="91440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16" t="-197" r="-316" b="-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КОНТРОЛЬНЫЙ ОРГАН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 КРАСНОУРАЛЬСК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деятельности Контрольного органа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округа Красноуральск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2022 год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Красноуральск</w:t>
      </w:r>
    </w:p>
    <w:p>
      <w:pPr>
        <w:pStyle w:val="Normal"/>
        <w:jc w:val="center"/>
        <w:rPr>
          <w:b/>
          <w:b/>
          <w:bCs/>
          <w:sz w:val="28"/>
          <w:szCs w:val="28"/>
          <w:shd w:fill="auto" w:val="clear"/>
        </w:rPr>
      </w:pPr>
      <w:r>
        <w:rPr>
          <w:b/>
          <w:bCs/>
          <w:sz w:val="28"/>
          <w:szCs w:val="28"/>
          <w:shd w:fill="auto" w:val="clear"/>
        </w:rPr>
        <w:t>14 февраля 2023 года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9889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7984"/>
        <w:gridCol w:w="1282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>
              <w:rPr>
                <w:bCs/>
                <w:sz w:val="26"/>
                <w:szCs w:val="26"/>
              </w:rPr>
              <w:t>п.п.</w:t>
            </w:r>
          </w:p>
          <w:p>
            <w:pPr>
              <w:pStyle w:val="Normal"/>
              <w:widowControl w:val="false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Страница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Общие положения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Основные итоги  деятельности Контрольного органа в отчетном году</w:t>
            </w:r>
            <w:r>
              <w:rPr>
                <w:shd w:fill="auto" w:val="clear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20" w:leader="none"/>
                <w:tab w:val="center" w:pos="533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</w:p>
          <w:p>
            <w:pPr>
              <w:pStyle w:val="Normal"/>
              <w:widowControl w:val="false"/>
              <w:tabs>
                <w:tab w:val="clear" w:pos="720"/>
                <w:tab w:val="left" w:pos="420" w:leader="none"/>
                <w:tab w:val="center" w:pos="533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  <w:t xml:space="preserve"> 3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Итоги основных и наиболее важных контрольных, экспертно-аналитических мероприятий Контрольного органа в отчетном году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Экспертиза, контроль формирования и исполнения местного бюджета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Экспертиза проектов решений Думы городского округа Красноуральск и иных нормативных правовых актов городского округа Красноуральск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Контрольного органа с органами внешнего государственного и муниципального контроля, органами местного самоуправления, органами прокуратуры и правоохранительными органами,  иными органами и организациями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Контрольного органа по противодействию коррупции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Кадровое и организационное обеспечение деятельности Контрольного органа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sz w:val="28"/>
                <w:szCs w:val="28"/>
              </w:rPr>
              <w:t>Методологическое обеспечение деятельности Контрольного органа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открытости деятельности 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z w:val="28"/>
                <w:szCs w:val="28"/>
              </w:rPr>
              <w:t>Кон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z w:val="28"/>
                <w:szCs w:val="28"/>
                <w:shd w:fill="auto" w:val="clear"/>
              </w:rPr>
              <w:t>трольного органа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обращениями граждан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направления деятельности Контрольного органа на очередной  год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</w:tc>
        <w:tc>
          <w:tcPr>
            <w:tcW w:w="7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</w:tc>
      </w:tr>
    </w:tbl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Style w:val="Style13"/>
          <w:sz w:val="28"/>
          <w:szCs w:val="28"/>
        </w:rPr>
        <w:t>1. Общие положения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>Отчет о деятельности Контрольного органа городского округа Красноуральск за 20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>22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 xml:space="preserve"> год (далее – Отчет)  подготовлен в соответствии 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 xml:space="preserve">со 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>стать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>ей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 xml:space="preserve"> 19 Федерального 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 xml:space="preserve">закона 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 xml:space="preserve">от 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>07.02.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>2011 № 6-ФЗ «Об общих принципах организации и деятельности  контрольно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>-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>счетных органов субъектов Российской Федерации и  муниципальных образований»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 xml:space="preserve"> </w:t>
      </w:r>
      <w:r>
        <w:rPr>
          <w:rStyle w:val="Style13"/>
          <w:rFonts w:eastAsia="Calibri"/>
          <w:b w:val="false"/>
          <w:bCs w:val="false"/>
          <w:sz w:val="28"/>
          <w:szCs w:val="28"/>
          <w:lang w:eastAsia="en-US"/>
        </w:rPr>
        <w:t>(далее – Федеральный  закон № 6-ФЗ)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>, с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>о статьей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 xml:space="preserve"> 20 Положения о Контрольном органе городского округа Красноуральск, утвержденного решением Думы городского округа Красноуральск от 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 xml:space="preserve"> 20.12.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>20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 xml:space="preserve">21 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>№</w:t>
      </w:r>
      <w:r>
        <w:rPr>
          <w:rStyle w:val="Style13"/>
          <w:rFonts w:eastAsia="Calibri"/>
          <w:b w:val="false"/>
          <w:bCs w:val="false"/>
          <w:sz w:val="28"/>
          <w:szCs w:val="28"/>
        </w:rPr>
        <w:t xml:space="preserve"> 349</w:t>
      </w:r>
      <w:r>
        <w:rPr>
          <w:rStyle w:val="Style13"/>
          <w:rFonts w:eastAsia="Calibri"/>
          <w:b w:val="false"/>
          <w:bCs w:val="false"/>
          <w:sz w:val="28"/>
          <w:szCs w:val="28"/>
          <w:lang w:val="ru-RU"/>
        </w:rPr>
        <w:t xml:space="preserve"> (далее – Положение о Контрольном органе).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Контрольный орган городского округа Красноуральск  (далее – Контрольный орган) обладает организационной и функциональной независимостью и осуществляет свою деятельность самостоятельно, руководствуясь Конституцией Российской Федерации, Бюджетным кодексом Российской Федерации (далее – БК РФ), Федеральным законом № 6-ФЗ, Уставом городского округа Красноуральск, утвержденным решением Думы городского округа Красноуральск от 20.05.2005 № 156 (далее – Устав), а также локальными нормативными актами Контрольного органа.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Отчет содержит информацию о результатах деятельности Контрольного органа по реализации полномочий, определенных законодательством Российской Федерации, Свердловской области и муниципальными правовыми актами.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Контрольные полномочия Контрольного органа распространяются на </w:t>
      </w:r>
      <w:r>
        <w:rPr>
          <w:sz w:val="28"/>
          <w:szCs w:val="28"/>
        </w:rPr>
        <w:t xml:space="preserve"> органы местного самоуправления, муниципальные учреждения и муниципальные унитарные предприятия, на  иные организации, если они используют имущество, находящееся в собственности городского округа, а также на  иные организации, определенные статьей 266.1 Бюджетного кодекса.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sz w:val="28"/>
          <w:szCs w:val="28"/>
        </w:rPr>
        <w:t>Контрольный орган является членом Совета органов внешнего финансового контроля Свердловской области при Счетной палате Свердловской области.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>Настоящий отчет утвержден распоряжением Контрольного органа от 14.02.2023 № 04 и направлен в Думу городского округа Красноуральск (далее – Дума).</w:t>
      </w:r>
    </w:p>
    <w:p>
      <w:pPr>
        <w:pStyle w:val="ListParagraph"/>
        <w:tabs>
          <w:tab w:val="clear" w:pos="720"/>
          <w:tab w:val="left" w:pos="0" w:leader="none"/>
        </w:tabs>
        <w:ind w:left="0" w:right="0"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tabs>
          <w:tab w:val="clear" w:pos="720"/>
          <w:tab w:val="left" w:pos="0" w:leader="none"/>
        </w:tabs>
        <w:suppressAutoHyphens w:val="true"/>
        <w:overflowPunct w:val="false"/>
        <w:bidi w:val="0"/>
        <w:ind w:left="0" w:right="0" w:firstLine="567"/>
        <w:jc w:val="both"/>
        <w:rPr/>
      </w:pPr>
      <w:r>
        <w:rPr>
          <w:b/>
          <w:szCs w:val="28"/>
        </w:rPr>
        <w:t>2. Основные итоги деятельности Контрольного органа в отчетном году</w:t>
      </w:r>
    </w:p>
    <w:p>
      <w:pPr>
        <w:pStyle w:val="ListParagraph"/>
        <w:tabs>
          <w:tab w:val="clear" w:pos="720"/>
          <w:tab w:val="left" w:pos="0" w:leader="none"/>
        </w:tabs>
        <w:suppressAutoHyphens w:val="true"/>
        <w:overflowPunct w:val="false"/>
        <w:bidi w:val="0"/>
        <w:ind w:left="0" w:right="0" w:firstLine="567"/>
        <w:jc w:val="both"/>
        <w:rPr/>
      </w:pPr>
      <w:r>
        <w:rPr>
          <w:b/>
          <w:i/>
          <w:iCs/>
          <w:strike w:val="false"/>
          <w:dstrike w:val="false"/>
          <w:szCs w:val="28"/>
        </w:rPr>
        <w:t>2.1. Основные показатели деятельности Контрольного органа</w:t>
      </w:r>
    </w:p>
    <w:p>
      <w:pPr>
        <w:pStyle w:val="Normal"/>
        <w:tabs>
          <w:tab w:val="clear" w:pos="720"/>
          <w:tab w:val="left" w:pos="0" w:leader="none"/>
        </w:tabs>
        <w:suppressAutoHyphens w:val="true"/>
        <w:overflowPunct w:val="false"/>
        <w:bidi w:val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Деятельность Контрольного  органа в 2022 году осуществлялась в соответствии с годовым планом работы, утвержденным  распоряжением  Контрольного органа городского округа Красноуральск  от 15.12.2021 № 27 (с изменениями,  далее – план работы на 2022 год)</w:t>
      </w:r>
      <w:r>
        <w:rPr>
          <w:rStyle w:val="Style24"/>
          <w:rFonts w:eastAsia="Calibri"/>
          <w:sz w:val="28"/>
          <w:szCs w:val="28"/>
          <w:lang w:eastAsia="en-US"/>
        </w:rPr>
        <w:footnoteReference w:id="2"/>
      </w:r>
      <w:r>
        <w:rPr>
          <w:rFonts w:eastAsia="Calibri"/>
          <w:sz w:val="28"/>
          <w:szCs w:val="28"/>
          <w:lang w:eastAsia="en-US"/>
        </w:rPr>
        <w:t>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В течении 2022 года проведено 6</w:t>
      </w:r>
      <w:r>
        <w:rPr>
          <w:rStyle w:val="Style24"/>
          <w:rFonts w:eastAsia="Calibri"/>
          <w:sz w:val="28"/>
          <w:szCs w:val="28"/>
          <w:lang w:eastAsia="en-US"/>
        </w:rPr>
        <w:footnoteReference w:id="3"/>
      </w:r>
      <w:r>
        <w:rPr>
          <w:rFonts w:eastAsia="Calibri"/>
          <w:sz w:val="28"/>
          <w:szCs w:val="28"/>
          <w:lang w:eastAsia="en-US"/>
        </w:rPr>
        <w:t xml:space="preserve"> контрольных мероприятий. В план работы на 2022 год включены одно поручение Думы городского округа Красноуральск, установленное решением Думы городского округа Красноуральск от 25.11.2021 № 341, а также два предложения  главы городского округа Красноуральск. 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  связи с обращением начальника ОМВД России по г. Красноуральску от 01.05.2022 о проведении совместного контрольного мероприятия, а также в связи с уточнением сроков исполнения контрольных мероприятий </w:t>
      </w:r>
      <w:r>
        <w:rPr>
          <w:rFonts w:eastAsia="Calibri" w:cs="Times New Roman"/>
          <w:sz w:val="28"/>
          <w:szCs w:val="28"/>
          <w:lang w:eastAsia="en-US"/>
        </w:rPr>
        <w:t>в течении года в план работы на 2022 год  четыре раза вносились изменения.</w:t>
      </w:r>
      <w:r>
        <w:rPr>
          <w:rFonts w:cs="Times New Roman"/>
          <w:sz w:val="28"/>
          <w:szCs w:val="28"/>
        </w:rPr>
        <w:t xml:space="preserve">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Основные показатели деятельности Контрольного органа за  2022 год представлены в Приложении  к настоящему Отчету.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Деятельность Контрольного органа в отчетном году обеспечивала реализацию всех полномочий, установленных законодательством Российской </w:t>
      </w:r>
      <w:r>
        <w:rPr>
          <w:rFonts w:eastAsia="Calibri"/>
          <w:sz w:val="28"/>
          <w:szCs w:val="28"/>
          <w:lang w:val="ru-RU" w:eastAsia="en-US"/>
        </w:rPr>
        <w:t>Федерации и Свердловской области в отношении органов внешнего муниципального финансового контроля.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Контрольные  мероприятия проводились Контрольным органом в органах местного самоуправления, в муниципальных учреждениях. Проверками было  охвачено 23 объекта.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Объем проверенных средств местного бюджета составил 289 483,8 тыс. руб. (справочно: объем проверенных средств в 2021 году  составил – 764 845,60 тыс. руб.).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За отчетный период установлено 155 нарушений и недостатков, из которых  130  имеют стоимостное выражение, 15 единиц  - нарушения процедурного характера,  10 единиц — недостатки в нормативно-правовом регулировании.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Общий объем нарушений, выявленных в результате проведения контрольных мероприятий в 2022 году, составил 51 332,3 тыс. руб. (справочно: в 2021 году – 24 712,5 тыс. руб.), из них подлежит возмещению в местный бюджет 579,7 тыс. руб.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Среди выявленных нарушений в соответствии с Классификатором нарушений, выявляемых Контрольным органом в ходе внешнего муниципального финансового контроля</w:t>
      </w:r>
      <w:r>
        <w:rPr>
          <w:rStyle w:val="Style24"/>
          <w:rFonts w:eastAsia="Calibri"/>
          <w:sz w:val="28"/>
          <w:szCs w:val="28"/>
          <w:lang w:eastAsia="en-US"/>
        </w:rPr>
        <w:footnoteReference w:id="4"/>
      </w:r>
      <w:r>
        <w:rPr>
          <w:rFonts w:eastAsia="Calibri"/>
          <w:sz w:val="28"/>
          <w:szCs w:val="28"/>
          <w:lang w:eastAsia="en-US"/>
        </w:rPr>
        <w:t xml:space="preserve"> (далее – Классификатор нарушений) установлены: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1) </w:t>
      </w:r>
      <w:r>
        <w:rPr>
          <w:rFonts w:eastAsia="Calibri"/>
          <w:i/>
          <w:sz w:val="28"/>
          <w:szCs w:val="28"/>
          <w:lang w:eastAsia="en-US"/>
        </w:rPr>
        <w:t>нарушения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i/>
          <w:sz w:val="28"/>
          <w:szCs w:val="28"/>
          <w:lang w:eastAsia="en-US"/>
        </w:rPr>
        <w:t>при формировании и исполнении бюджетов</w:t>
      </w:r>
      <w:r>
        <w:rPr>
          <w:rFonts w:eastAsia="Calibri"/>
          <w:sz w:val="28"/>
          <w:szCs w:val="28"/>
          <w:lang w:eastAsia="en-US"/>
        </w:rPr>
        <w:t xml:space="preserve">  - 91 нарушение на сумму 50 561,0 тыс. руб.  или 58,7 % от общего числа выявленных нарушений (за 2021 год -  24 712,5 тыс. руб.);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2) </w:t>
      </w:r>
      <w:r>
        <w:rPr>
          <w:rFonts w:eastAsia="Calibri"/>
          <w:i/>
          <w:sz w:val="28"/>
          <w:szCs w:val="28"/>
          <w:lang w:eastAsia="en-US"/>
        </w:rPr>
        <w:t>нарушения ведения бухгалтерского учета, составления и представления бухгалтерской (финансовой) отчетности</w:t>
      </w:r>
      <w:r>
        <w:rPr>
          <w:rFonts w:eastAsia="Calibri"/>
          <w:sz w:val="28"/>
          <w:szCs w:val="28"/>
          <w:lang w:eastAsia="en-US"/>
        </w:rPr>
        <w:t xml:space="preserve"> – 2  нарушения (за 2021 год – 1 нарушение);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3) </w:t>
      </w:r>
      <w:r>
        <w:rPr>
          <w:rFonts w:eastAsia="Calibri"/>
          <w:i/>
          <w:sz w:val="28"/>
          <w:szCs w:val="28"/>
          <w:lang w:eastAsia="en-US"/>
        </w:rPr>
        <w:t>нарушения в сфере управления и распоряжения муниципальной собственностью</w:t>
      </w:r>
      <w:r>
        <w:rPr>
          <w:rFonts w:eastAsia="Calibri"/>
          <w:sz w:val="28"/>
          <w:szCs w:val="28"/>
          <w:lang w:eastAsia="en-US"/>
        </w:rPr>
        <w:t xml:space="preserve"> -  4 нарушения   на сумму 22,2 тыс. руб.  (в 2021 году – 7 нарушений);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4)  </w:t>
      </w:r>
      <w:r>
        <w:rPr>
          <w:rFonts w:eastAsia="Calibri"/>
          <w:i/>
          <w:sz w:val="28"/>
          <w:szCs w:val="28"/>
          <w:lang w:eastAsia="en-US"/>
        </w:rPr>
        <w:t>нарушения законодательства в сфере  закупок товаров, работ, услуг для обеспечения муниципальных нужд</w:t>
      </w:r>
      <w:r>
        <w:rPr>
          <w:rFonts w:eastAsia="Calibri"/>
          <w:sz w:val="28"/>
          <w:szCs w:val="28"/>
          <w:lang w:eastAsia="en-US"/>
        </w:rPr>
        <w:t xml:space="preserve"> – 39  нарушений    на сумму 771,3 тыс. руб.  (2021 год – 47 нарушений);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5) </w:t>
      </w:r>
      <w:r>
        <w:rPr>
          <w:rFonts w:eastAsia="Calibri"/>
          <w:i/>
          <w:sz w:val="28"/>
          <w:szCs w:val="28"/>
          <w:lang w:eastAsia="en-US"/>
        </w:rPr>
        <w:t>иные нарушения</w:t>
      </w:r>
      <w:r>
        <w:rPr>
          <w:rFonts w:eastAsia="Calibri"/>
          <w:sz w:val="28"/>
          <w:szCs w:val="28"/>
          <w:lang w:eastAsia="en-US"/>
        </w:rPr>
        <w:t xml:space="preserve"> – 19 нарушений (в 2021 году -  18 нарушений).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Кроме того, в ходе одного контрольного мероприятия установлены факты неэффективного использования бюджетных средств на сумму 308,0 тыс. руб., связанных с некорректным расчетом объемов финансового обеспечения выполнения муниципального задания.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eastAsia="Calibri"/>
          <w:b/>
          <w:b/>
          <w:bCs/>
          <w:i/>
          <w:i/>
          <w:iCs/>
          <w:sz w:val="28"/>
          <w:szCs w:val="28"/>
          <w:lang w:eastAsia="en-US"/>
        </w:rPr>
      </w:pPr>
      <w:r>
        <w:rPr>
          <w:rFonts w:eastAsia="Calibri"/>
          <w:b/>
          <w:bCs/>
          <w:i/>
          <w:iCs/>
          <w:sz w:val="28"/>
          <w:szCs w:val="28"/>
          <w:lang w:eastAsia="en-US"/>
        </w:rPr>
        <w:t>2.2. Меры, принятые Контрольным органом по результатам проведения контрольных мероприятий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Контрольный орган принимал исчерпывающие меры, направленные на устранение выявленных нарушений и недостатков.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По итогам проведенных контрольных  мероприятий за отчетный период в адрес объектов контроля направлено 18  представлений и 2 предписания (2021 год – 9 представлений).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Материалы Контрольного органа, направленные объектам контроля, содержали более 97 предложений (в 2021 году – 60 предложений) по совершенствованию нормативной базы, в том числе по вопросам  предупреждения нарушений и повышения эффективности расходования бюджетных средств органами местного самоуправления и муниципальными учреждениями.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2022 году при осуществлении проверки были выявлены нарушения, содержащие признаки административного правонарушения. В</w:t>
      </w:r>
      <w:r>
        <w:rPr>
          <w:rFonts w:eastAsia="Calibri" w:cs="Times New Roman"/>
          <w:sz w:val="28"/>
          <w:szCs w:val="28"/>
          <w:shd w:fill="FFFFFF" w:val="clear"/>
          <w:lang w:eastAsia="en-US"/>
        </w:rPr>
        <w:t xml:space="preserve"> отношении юридического лица, а также в отношении руководителя муниципального автономного  учреждения составлены  протоколы об административном нарушении, выставлено предписание с требованием  о</w:t>
      </w:r>
      <w:r>
        <w:rPr>
          <w:rFonts w:eastAsia="Calibri" w:cs="Times New Roman"/>
          <w:sz w:val="28"/>
          <w:szCs w:val="28"/>
          <w:lang w:eastAsia="en-US"/>
        </w:rPr>
        <w:t>беспечить возврат в бюджет городского округа Красноуральск средств, использованных не по целевому назначению.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 xml:space="preserve">В Мировом суде рассмотрены дела об административных нарушениях в отношении юридического лица и должностного лица учреждения. Вынесено решение о признании юридического лица виновным в совершении административного  правонарушения, предусмотренного ст. 15.14 Кодекса о административных нарушениях (нецелевое использование бюджетных средств).  В отношении должностного лица также установлено его виновность и установлен штраф в сумме 20,0 тыс. руб.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color w:val="auto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Информация о результатах проведенных контрольных мероприятий представлена в Думу и главе городского округа Красноуральск. </w:t>
      </w:r>
      <w:r>
        <w:rPr>
          <w:rFonts w:eastAsia="Calibri" w:cs="Times New Roman"/>
          <w:strike w:val="false"/>
          <w:dstrike w:val="false"/>
          <w:color w:val="auto"/>
          <w:sz w:val="28"/>
          <w:szCs w:val="28"/>
          <w:lang w:eastAsia="en-US"/>
        </w:rPr>
        <w:t>Материалы всех  п</w:t>
      </w:r>
      <w:r>
        <w:rPr>
          <w:rFonts w:eastAsia="Calibri" w:cs="Times New Roman"/>
          <w:color w:val="auto"/>
          <w:sz w:val="28"/>
          <w:szCs w:val="28"/>
          <w:lang w:eastAsia="en-US"/>
        </w:rPr>
        <w:t xml:space="preserve">роверок, направлены в Прокуратуру г. Красноуральска,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auto"/>
          <w:spacing w:val="0"/>
          <w:sz w:val="28"/>
          <w:szCs w:val="28"/>
          <w:lang w:val="ru-RU" w:eastAsia="en-US"/>
        </w:rPr>
        <w:t xml:space="preserve"> копия отчета о результатах совместного 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en-US"/>
        </w:rPr>
        <w:t xml:space="preserve">контрольного мероприятия направлена в ОМВД России по г. Красноуральску.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 w:cs="Times New Roman"/>
          <w:b/>
          <w:bCs/>
          <w:i/>
          <w:iCs/>
          <w:sz w:val="28"/>
          <w:szCs w:val="28"/>
          <w:lang w:eastAsia="en-US"/>
        </w:rPr>
        <w:t>2.3. Реализация мер, принятых Контрольным органом по результатам проведения контрольных и экспертно-аналитических мероприятий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Контрольным органом  на системной основе организован контроль за исполнением объектами контроля реализации результатов, проведенных контрольных и  мероприятий.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отчетном периоде снято с контроля 18 представлений, внесенных объектам контроля в 2022 году, в связи с полным выполнение предложений Контрольного органа. Из 2 направленных в 2022 году предписаний 1 выполнено полностью, срок исполнения одного предписания продлен на 2023 год.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Объектами контроля часть рекомендаций Контрольного органа реализовывалась в ходе контрольных мероприятий, часть - по результатам проверок. Так, с учетом выводов и предложений Контрольного органа,  объектами контроля приняты следующие меры: 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- учреждениями внесены изменения в действующие нормативные правовые акты городского округа Красноуральск, локальные правовые акты учреждений – 19;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учреждением обеспечен возврат в местный бюджет в сумме 200,0 тыс. руб.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установленный штраф в размере 20,0 тыс. руб.  оплачен своевременно;.</w:t>
      </w:r>
    </w:p>
    <w:p>
      <w:pPr>
        <w:pStyle w:val="Normal"/>
        <w:tabs>
          <w:tab w:val="clear" w:pos="720"/>
          <w:tab w:val="left" w:pos="0" w:leader="none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- привлечено к дисциплинарной ответственности  - 6 человек;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>- неустранимые замечания рассмотрены, приняты к сведению и учтены в работе.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highlight w:val="none"/>
          <w:shd w:fill="B4C7DC" w:val="clear"/>
          <w:lang w:eastAsia="en-US"/>
        </w:rPr>
      </w:pPr>
      <w:r>
        <w:rPr>
          <w:rFonts w:eastAsia="Calibri"/>
          <w:sz w:val="28"/>
          <w:szCs w:val="28"/>
          <w:shd w:fill="B4C7DC" w:val="clear"/>
          <w:lang w:eastAsia="en-US"/>
        </w:rPr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highlight w:val="none"/>
          <w:shd w:fill="auto" w:val="clear"/>
        </w:rPr>
      </w:pPr>
      <w:r>
        <w:rPr>
          <w:rFonts w:eastAsia="Calibri"/>
          <w:b/>
          <w:sz w:val="28"/>
          <w:szCs w:val="28"/>
          <w:shd w:fill="auto" w:val="clear"/>
          <w:lang w:eastAsia="en-US"/>
        </w:rPr>
        <w:t>3. Итоги основных и наиболее важных контрольных, экспертно-аналитических мероприятий Контрольного органа в отчетном году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eastAsia="Calibri"/>
          <w:b/>
          <w:b/>
          <w:i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shd w:fill="auto" w:val="clear"/>
          <w:lang w:eastAsia="en-US"/>
        </w:rPr>
        <w:t>3.1. Контрольные мероприятия по контролю расходования бюджетных</w:t>
      </w:r>
      <w:r>
        <w:rPr>
          <w:rFonts w:eastAsia="Calibri"/>
          <w:b/>
          <w:i/>
          <w:sz w:val="28"/>
          <w:szCs w:val="28"/>
          <w:lang w:eastAsia="en-US"/>
        </w:rPr>
        <w:t xml:space="preserve"> средств, направленных на финансирование социальной сферы, включая образование, культуру, спорт и молодежную политику</w:t>
      </w:r>
    </w:p>
    <w:p>
      <w:pPr>
        <w:pStyle w:val="Normal"/>
        <w:widowControl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Бюджет городского округа Красноуральск имеет социальную направленность. Так расходы на развитие образования, социальной сферы, культуры и спорта в сумме составляют 889 814,5 </w:t>
      </w:r>
      <w:r>
        <w:rPr>
          <w:rFonts w:eastAsia="Calibri"/>
          <w:sz w:val="28"/>
          <w:szCs w:val="28"/>
          <w:shd w:fill="auto" w:val="clear"/>
          <w:lang w:eastAsia="en-US"/>
        </w:rPr>
        <w:t>тыс. руб. или 60,3%  расходной части местного бюджета.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eastAsia="Calibri"/>
          <w:sz w:val="28"/>
          <w:szCs w:val="28"/>
          <w:lang w:eastAsia="en-US"/>
        </w:rPr>
        <w:t xml:space="preserve">В 2022 году по данному направлению проведено три  контрольных мероприятия, два из которых - по предложению главы городского округа Красноуральск, одно контрольное мероприятие </w:t>
      </w:r>
      <w:r>
        <w:rPr>
          <w:rFonts w:eastAsia="Calibri" w:cs="Times New Roman"/>
          <w:color w:val="000000"/>
          <w:sz w:val="28"/>
          <w:szCs w:val="28"/>
          <w:lang w:eastAsia="en-US"/>
        </w:rPr>
        <w:t xml:space="preserve">проведено совместно с сотрудниками  </w:t>
      </w:r>
      <w:r>
        <w:rPr>
          <w:rFonts w:eastAsia="Calibri" w:cs="Times New Roman"/>
          <w:b w:val="false"/>
          <w:i w:val="false"/>
          <w:caps w:val="false"/>
          <w:smallCaps w:val="false"/>
          <w:color w:val="22272F"/>
          <w:spacing w:val="0"/>
          <w:sz w:val="28"/>
          <w:szCs w:val="28"/>
          <w:shd w:fill="auto" w:val="clear"/>
          <w:lang w:val="ru-RU" w:eastAsia="en-US"/>
        </w:rPr>
        <w:t xml:space="preserve">ОМВД России по г. Красноуральску. </w:t>
      </w:r>
    </w:p>
    <w:p>
      <w:pPr>
        <w:pStyle w:val="Normal"/>
        <w:spacing w:lineRule="atLeast" w:line="240" w:before="0" w:after="0"/>
        <w:ind w:left="0" w:right="-1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Одно  контрольное мероприятие проведено с целью оценки </w:t>
      </w:r>
      <w:r>
        <w:rPr>
          <w:rFonts w:eastAsia="Calibri" w:cs="Times New Roman"/>
          <w:b w:val="false"/>
          <w:bCs w:val="false"/>
          <w:sz w:val="28"/>
          <w:szCs w:val="28"/>
          <w:lang w:eastAsia="en-US"/>
        </w:rPr>
        <w:t xml:space="preserve">правомерности предоставления, </w:t>
      </w:r>
      <w:r>
        <w:rPr>
          <w:rFonts w:eastAsia="Calibri" w:cs="Liberation Serif;Times New Roman"/>
          <w:b w:val="false"/>
          <w:bCs w:val="false"/>
          <w:sz w:val="28"/>
          <w:szCs w:val="28"/>
          <w:lang w:eastAsia="en-US"/>
        </w:rPr>
        <w:t xml:space="preserve">эффективности использования бюджетных средств, </w:t>
      </w:r>
      <w:r>
        <w:rPr>
          <w:rFonts w:eastAsia="Calibri" w:cs="Times New Roman"/>
          <w:b w:val="false"/>
          <w:bCs w:val="false"/>
          <w:sz w:val="28"/>
          <w:szCs w:val="28"/>
          <w:lang w:eastAsia="en-US"/>
        </w:rPr>
        <w:t>выделенных в виде субсидий на иные цели на условиях софинансирования в 2020-2021 годах в рамках реализации муниципальных программ городского округа Красноуральск муниципальным бюджетным и автономным учреждениям городского округа,</w:t>
      </w:r>
      <w:r>
        <w:rPr>
          <w:rFonts w:eastAsia="Calibri" w:cs="Liberation Serif;Times New Roman"/>
          <w:b w:val="false"/>
          <w:bCs w:val="false"/>
          <w:sz w:val="28"/>
          <w:szCs w:val="28"/>
          <w:lang w:eastAsia="en-US"/>
        </w:rPr>
        <w:t xml:space="preserve"> достижения запланированных показателей, предусмотренных в рамках реализации  муниципальных программам (результативности и эффективности)</w:t>
      </w:r>
      <w:r>
        <w:rPr>
          <w:rFonts w:eastAsia="Calibri" w:cs="Times New Roman"/>
          <w:b w:val="false"/>
          <w:bCs w:val="false"/>
          <w:sz w:val="28"/>
          <w:szCs w:val="28"/>
          <w:lang w:eastAsia="en-US"/>
        </w:rPr>
        <w:t>.</w:t>
      </w:r>
    </w:p>
    <w:p>
      <w:pPr>
        <w:pStyle w:val="Normal"/>
        <w:spacing w:lineRule="auto" w:line="240" w:before="0" w:after="0"/>
        <w:ind w:left="0" w:right="-1" w:firstLine="567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cs="Times New Roman"/>
          <w:b w:val="false"/>
          <w:bCs w:val="false"/>
          <w:sz w:val="28"/>
          <w:szCs w:val="28"/>
          <w:lang w:eastAsia="en-US"/>
        </w:rPr>
        <w:t xml:space="preserve">В двух учреждениях сферы образования проведены контрольные мероприятия, связанные с проверкой   нормативных правовых актов, регламентирующих вопросы предоставления и </w:t>
      </w:r>
      <w:r>
        <w:rPr>
          <w:rFonts w:eastAsia="Calibri" w:cs="Times New Roman"/>
          <w:b w:val="false"/>
          <w:bCs/>
          <w:iCs/>
          <w:sz w:val="28"/>
          <w:szCs w:val="28"/>
          <w:lang w:eastAsia="en-US"/>
        </w:rPr>
        <w:t xml:space="preserve">использования средств бюджета, выделяемых в виде субсидий на </w:t>
      </w:r>
      <w:r>
        <w:rPr>
          <w:rFonts w:eastAsia="Calibri" w:cs="Times New Roman"/>
          <w:b w:val="false"/>
          <w:bCs w:val="false"/>
          <w:sz w:val="28"/>
          <w:szCs w:val="28"/>
          <w:lang w:eastAsia="en-US"/>
        </w:rPr>
        <w:t>финансовое обеспечение муниципального задания и на иные цели. Дана оценка  правомерности предоставления, целевого и эффективного использование бюджетных средств, выделенных  в виде субсидий на финансовое обеспечение муниципального задания и на иные цели муниципальным учреждениям. Также проведена проверка соблюдения порядка управления муниципальным имуществом, закрепленным за данными учреждением  на праве оперативного управления</w:t>
      </w:r>
      <w:r>
        <w:rPr>
          <w:rFonts w:eastAsia="Calibri" w:cs="Times New Roman"/>
          <w:b w:val="false"/>
          <w:bCs w:val="false"/>
          <w:color w:val="292929"/>
          <w:sz w:val="28"/>
          <w:szCs w:val="28"/>
          <w:lang w:eastAsia="en-US"/>
        </w:rPr>
        <w:t xml:space="preserve">. </w:t>
      </w:r>
    </w:p>
    <w:p>
      <w:pPr>
        <w:pStyle w:val="Normal"/>
        <w:spacing w:lineRule="auto" w:line="24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Объектами  контрольных мероприятий являлись администрация городского округа Красноуральск (далее – администрация) и 9 муниципальных учреждений городского округа Красноуральск, в том числе: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/>
          <w:sz w:val="28"/>
          <w:szCs w:val="28"/>
        </w:rPr>
        <w:t>- три муниципальных казенных учреждения;</w:t>
      </w:r>
    </w:p>
    <w:p>
      <w:pPr>
        <w:pStyle w:val="Normal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четыре  муниципальных  автономных и два муниципальных бюджетных учреждения  сферы образования, культуры и физической культуры и спорта  городского округа.</w:t>
      </w:r>
    </w:p>
    <w:p>
      <w:pPr>
        <w:pStyle w:val="Normal"/>
        <w:suppressAutoHyphens w:val="true"/>
        <w:spacing w:lineRule="auto" w:line="240"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результатам контрольных мероприятий объем проверенных средств местного бюджета составил 131 212,6 тыс. руб., выявлено 112 нарушений и недостатков на общую сумму 51 019,1 тыс. руб.</w:t>
      </w:r>
    </w:p>
    <w:p>
      <w:pPr>
        <w:pStyle w:val="Normal"/>
        <w:spacing w:lineRule="auto" w:line="24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/>
          <w:b w:val="false"/>
          <w:bCs w:val="false"/>
          <w:i w:val="false"/>
          <w:iCs w:val="false"/>
          <w:color w:val="auto"/>
          <w:sz w:val="28"/>
          <w:szCs w:val="28"/>
        </w:rPr>
        <w:t>У всех объектов проверки выявлены нарушения установленного порядка опре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8"/>
          <w:szCs w:val="28"/>
          <w:shd w:fill="FFFFFF" w:val="clear"/>
        </w:rPr>
        <w:t>деления объема и условий предоставления субсидий из бюджета городского округа Красноуральск муниципальным бюджетным и  автономным учреждениям на иные цели.</w:t>
      </w:r>
    </w:p>
    <w:p>
      <w:pPr>
        <w:pStyle w:val="Normal"/>
        <w:spacing w:lineRule="auto" w:line="240"/>
        <w:ind w:left="0" w:right="0" w:firstLine="567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shd w:fill="FFFFFF" w:val="clear"/>
        </w:rPr>
      </w:pPr>
      <w:r>
        <w:rPr>
          <w:rFonts w:cs="Times New Roman"/>
          <w:b w:val="false"/>
          <w:bCs w:val="false"/>
          <w:i w:val="false"/>
          <w:iCs w:val="false"/>
          <w:color w:val="000000"/>
          <w:sz w:val="28"/>
          <w:szCs w:val="28"/>
          <w:shd w:fill="FFFFFF" w:val="clear"/>
        </w:rPr>
        <w:t>Установлены нарушение порядка принятия решений о разработке муниципальных программ, их формирования и оценки их планируемой эффективности.</w:t>
      </w:r>
      <w:r>
        <w:rPr>
          <w:rFonts w:cs="Times New Roman"/>
          <w:b w:val="false"/>
          <w:bCs w:val="false"/>
          <w:i w:val="false"/>
          <w:iCs w:val="false"/>
          <w:strike w:val="false"/>
          <w:dstrike w:val="false"/>
          <w:color w:val="000000"/>
          <w:sz w:val="28"/>
          <w:szCs w:val="28"/>
          <w:shd w:fill="FFFFFF" w:val="clear"/>
        </w:rPr>
        <w:t xml:space="preserve"> Так,  некоторые целевые  показатели муниципальной программы  «Развитие системы образования в городском округе Красноуральск на 2019-2024 годы»,  утвержденной постановлением администрации городского округа Красноуральск от 09.11.2018 № 1380, не характеризуют динамику достижения цели по мероприятию. Не включен  в перечень целевых показателей муниципальной программы «Развитие культуры и молодежной политики городского округа Красноуральск на 2019-2024 годы»,  утвержденной постановлением администрации городского округа Красноуральск от 24.10.2018 № 1311,  показатель результативности, предусмотренный соглашениями о предоставлении субсидий из областного бюджета.</w:t>
      </w:r>
    </w:p>
    <w:p>
      <w:pPr>
        <w:pStyle w:val="Normal"/>
        <w:widowControl/>
        <w:suppressAutoHyphens w:val="true"/>
        <w:bidi w:val="0"/>
        <w:spacing w:lineRule="auto" w:line="240"/>
        <w:ind w:left="0" w:right="0"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/>
          <w:b w:val="false"/>
          <w:bCs w:val="false"/>
          <w:color w:val="auto"/>
          <w:sz w:val="28"/>
          <w:szCs w:val="28"/>
        </w:rPr>
        <w:t xml:space="preserve">При осуществлении муниципальных закупок в учреждениях  выявлены  нарушения </w:t>
      </w:r>
      <w:r>
        <w:rPr>
          <w:rFonts w:cs="Times New Roman"/>
          <w:b w:val="false"/>
          <w:bCs w:val="false"/>
          <w:color w:val="000000"/>
          <w:sz w:val="28"/>
          <w:szCs w:val="28"/>
          <w:shd w:fill="FFFFFF" w:val="clear"/>
        </w:rPr>
        <w:t>Федерального закона от 05.04.2013 № 44-ФЗ «О контрактной системе в сфере закупок товаров, работ, услуг для обеспечения государственных и муниципальных нужд» (далее – Федеральный закон  № 44-ФЗ)  и Гражданского кодекса Российской Федерации.</w:t>
      </w:r>
    </w:p>
    <w:p>
      <w:pPr>
        <w:pStyle w:val="Normal"/>
        <w:widowControl/>
        <w:suppressAutoHyphens w:val="true"/>
        <w:bidi w:val="0"/>
        <w:spacing w:lineRule="auto" w:line="24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b w:val="false"/>
          <w:bCs w:val="false"/>
          <w:i w:val="false"/>
          <w:iCs w:val="false"/>
          <w:color w:val="auto"/>
          <w:sz w:val="28"/>
          <w:szCs w:val="28"/>
        </w:rPr>
        <w:t>Наименьшее количество нарушений выявлено в учреждениях физической культуры и спорта. В целом, в результате выборочной оценки достижения цели и планируемых результатов реализации муниципальных программ установлено, что  субсидии  на иные цели на условиях софинансирования в 2020-2021 годах израсходованы в полном объеме по целевому назначению.  Результат предоставления субсидий достигнут.</w:t>
      </w:r>
    </w:p>
    <w:p>
      <w:pPr>
        <w:pStyle w:val="Normal"/>
        <w:ind w:left="0" w:right="0" w:firstLine="567"/>
        <w:jc w:val="both"/>
        <w:rPr>
          <w:b w:val="false"/>
          <w:b w:val="false"/>
          <w:bCs w:val="false"/>
          <w:sz w:val="28"/>
          <w:szCs w:val="28"/>
        </w:rPr>
      </w:pPr>
      <w:r>
        <w:rPr>
          <w:rFonts w:cs="Times New Roman"/>
          <w:b w:val="false"/>
          <w:bCs w:val="false"/>
          <w:sz w:val="28"/>
          <w:szCs w:val="28"/>
        </w:rPr>
        <w:t xml:space="preserve">В ходе  контрольного мероприятия </w:t>
      </w:r>
      <w:r>
        <w:rPr>
          <w:rFonts w:eastAsia="Times New Roman" w:cs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/>
          <w:b w:val="false"/>
          <w:bCs w:val="false"/>
          <w:i w:val="false"/>
          <w:iCs w:val="false"/>
          <w:sz w:val="28"/>
          <w:szCs w:val="28"/>
        </w:rPr>
        <w:t xml:space="preserve">«Проверка законности и эффективности использования средств бюджета городского округа Красноуральск, предоставленных в 2021 году МАУ СОЦ «Солнечный» в виде субсидий на финансовое обеспечение выполнения муниципального задания и на иные цели, и соблюдения порядка управления муниципальным имуществом, закрепленным за учреждением на праве оперативного управления» установлены факты </w:t>
      </w:r>
      <w:r>
        <w:rPr>
          <w:rFonts w:cs="Times New Roman"/>
          <w:b/>
          <w:bCs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нецелевого использования бюджетных средств</w:t>
      </w:r>
      <w:r>
        <w:rPr>
          <w:rFonts w:cs="Times New Roman"/>
          <w:b w:val="false"/>
          <w:bCs/>
          <w:i/>
          <w:iCs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 xml:space="preserve"> на общую сумму </w:t>
      </w:r>
      <w:r>
        <w:rPr>
          <w:rFonts w:cs="Times New Roman"/>
          <w:b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/>
        </w:rPr>
        <w:t>579,7 тыс. руб.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567"/>
        <w:jc w:val="both"/>
        <w:rPr/>
      </w:pPr>
      <w:r>
        <w:rPr>
          <w:rFonts w:cs="Times New Roman"/>
          <w:strike w:val="false"/>
          <w:dstrike w:val="false"/>
          <w:sz w:val="28"/>
          <w:szCs w:val="28"/>
        </w:rPr>
        <w:t>По результатам проведенных контрольных мероприятия, с целью устранения выявленных нарушений и недостатков,  Контрольным органом  направлены представления  в адрес руководителей проверяемых объектов</w:t>
      </w:r>
      <w:r>
        <w:rPr>
          <w:rFonts w:cs="Times New Roman"/>
          <w:b w:val="false"/>
          <w:bCs w:val="false"/>
          <w:strike w:val="false"/>
          <w:dstrike w:val="false"/>
          <w:sz w:val="28"/>
          <w:szCs w:val="28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567"/>
        <w:jc w:val="both"/>
        <w:rPr>
          <w:strike w:val="false"/>
          <w:dstrike w:val="false"/>
        </w:rPr>
      </w:pPr>
      <w:r>
        <w:rPr>
          <w:rFonts w:eastAsia="Times New Roman" w:cs="Times New Roman"/>
          <w:strike w:val="false"/>
          <w:dstrike w:val="false"/>
          <w:sz w:val="28"/>
          <w:szCs w:val="28"/>
        </w:rPr>
        <w:t xml:space="preserve">В </w:t>
      </w:r>
      <w:r>
        <w:rPr>
          <w:rFonts w:cs="Times New Roman"/>
          <w:strike w:val="false"/>
          <w:dstrike w:val="false"/>
          <w:sz w:val="28"/>
          <w:szCs w:val="28"/>
          <w:shd w:fill="FFFFFF" w:val="clear"/>
        </w:rPr>
        <w:t>отношении юридического лица, а также в отношении директора учреждения составлены  протоколы об административном нарушении, выставлено предписание с требованием  о</w:t>
      </w:r>
      <w:r>
        <w:rPr>
          <w:rFonts w:cs="Times New Roman"/>
          <w:strike w:val="false"/>
          <w:dstrike w:val="false"/>
          <w:sz w:val="28"/>
          <w:szCs w:val="28"/>
        </w:rPr>
        <w:t xml:space="preserve">беспечить возврат в бюджет городского округа Красноуральск средств в размере 579,7 тыс. руб., использованных не по целевому назначению, в срок до 30.12.2022. </w:t>
      </w:r>
    </w:p>
    <w:p>
      <w:pPr>
        <w:pStyle w:val="Normal"/>
        <w:widowControl/>
        <w:shd w:val="clear" w:fill="FFFFFF"/>
        <w:tabs>
          <w:tab w:val="clear" w:pos="720"/>
          <w:tab w:val="left" w:pos="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567"/>
        <w:jc w:val="both"/>
        <w:rPr>
          <w:strike w:val="false"/>
          <w:dstrike w:val="false"/>
        </w:rPr>
      </w:pPr>
      <w:r>
        <w:rPr>
          <w:rFonts w:cs="Times New Roman"/>
          <w:strike w:val="false"/>
          <w:dstrike w:val="false"/>
          <w:sz w:val="28"/>
          <w:szCs w:val="28"/>
        </w:rPr>
        <w:t xml:space="preserve">Учреждениями  представлены отчеты по исполнению  в установленный срок. </w:t>
      </w:r>
      <w:r>
        <w:rPr>
          <w:rFonts w:cs="Times New Roman"/>
          <w:b w:val="false"/>
          <w:bCs w:val="false"/>
          <w:i w:val="false"/>
          <w:iCs w:val="false"/>
          <w:strike w:val="false"/>
          <w:dstrike w:val="false"/>
          <w:color w:val="auto"/>
          <w:sz w:val="28"/>
          <w:szCs w:val="28"/>
        </w:rPr>
        <w:t xml:space="preserve">По результатам проверки в </w:t>
      </w:r>
      <w:r>
        <w:rPr>
          <w:rFonts w:cs="Times New Roman"/>
          <w:strike w:val="false"/>
          <w:dstrike w:val="false"/>
          <w:sz w:val="28"/>
          <w:szCs w:val="28"/>
        </w:rPr>
        <w:t>учреждениях приказами закреплены мероприятия по устранению выявленных нарушений, даны определенные распоряжения ответственным лицам. Двумя распорядителями бюджетных средств  внесены изменения в п</w:t>
      </w:r>
      <w:r>
        <w:rPr>
          <w:rFonts w:cs="Times New Roman"/>
          <w:strike w:val="false"/>
          <w:dstrike w:val="false"/>
          <w:sz w:val="28"/>
          <w:szCs w:val="28"/>
          <w:shd w:fill="FFFFFF" w:val="clear"/>
        </w:rPr>
        <w:t>остановления администрации городского округа Красноуральск об утверждении порядка определения объема и условий предоставления субсидии на иные цели из бюджета городского округа Красноуральск.</w:t>
      </w:r>
    </w:p>
    <w:p>
      <w:pPr>
        <w:pStyle w:val="Normal"/>
        <w:spacing w:lineRule="auto" w:line="240" w:before="0" w:after="0"/>
        <w:ind w:left="0" w:right="0" w:firstLine="567"/>
        <w:jc w:val="both"/>
        <w:rPr/>
      </w:pPr>
      <w:r>
        <w:rPr>
          <w:rFonts w:cs="Times New Roman"/>
          <w:sz w:val="28"/>
          <w:szCs w:val="28"/>
        </w:rPr>
        <w:t xml:space="preserve">Администрацией внесены изменения в порядок </w:t>
      </w:r>
      <w:r>
        <w:rPr>
          <w:rFonts w:cs="Times New Roman"/>
          <w:b w:val="false"/>
          <w:bCs/>
          <w:i w:val="false"/>
          <w:iCs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/>
        </w:rPr>
        <w:t>составления и утверждения плана финансово-хозяйственной деятельности муниципального учреждения городского округа Красноуральск.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29"/>
        <w:ind w:left="0" w:right="0" w:firstLine="567"/>
        <w:jc w:val="both"/>
        <w:rPr>
          <w:strike w:val="false"/>
          <w:dstrike w:val="false"/>
        </w:rPr>
      </w:pPr>
      <w:r>
        <w:rPr>
          <w:rFonts w:cs="Times New Roman"/>
          <w:strike w:val="false"/>
          <w:dstrike w:val="false"/>
          <w:color w:val="auto"/>
          <w:sz w:val="28"/>
          <w:szCs w:val="28"/>
          <w:u w:val="none"/>
        </w:rPr>
        <w:t xml:space="preserve">Денежные взыскания, налагаемые в возмещение ущерба, причиненного в результате не целевого использования бюджетных средств, поступили в декабре 2022 года  в сумме </w:t>
      </w:r>
      <w:r>
        <w:rPr>
          <w:rFonts w:cs="Times New Roman"/>
          <w:b w:val="false"/>
          <w:bCs w:val="false"/>
          <w:strike w:val="false"/>
          <w:dstrike w:val="false"/>
          <w:color w:val="auto"/>
          <w:sz w:val="28"/>
          <w:szCs w:val="28"/>
          <w:u w:val="none"/>
        </w:rPr>
        <w:t xml:space="preserve">  200,0 тыс. руб. На основании пункта 3.1 статьи 16 </w:t>
      </w:r>
      <w:r>
        <w:rPr>
          <w:rFonts w:eastAsia="Times New Roman" w:cs="Times New Roman"/>
          <w:b w:val="false"/>
          <w:bCs w:val="false"/>
          <w:strike w:val="false"/>
          <w:dstrike w:val="false"/>
          <w:color w:val="auto"/>
          <w:sz w:val="28"/>
          <w:szCs w:val="28"/>
          <w:u w:val="none"/>
        </w:rPr>
        <w:t>Федерального закона № 6-ФЗ  распоряжением Контрольного органа  от 28.12.2022 № 29 срок выполнения предписания Контрольного органа от 30.09.2022 № 02 продлен до 30.12.2023</w:t>
      </w:r>
      <w:r>
        <w:rPr>
          <w:rFonts w:cs="Times New Roman"/>
          <w:b w:val="false"/>
          <w:bCs w:val="false"/>
          <w:strike w:val="false"/>
          <w:dstrike w:val="false"/>
          <w:color w:val="auto"/>
          <w:sz w:val="28"/>
          <w:szCs w:val="28"/>
          <w:u w:val="none"/>
        </w:rPr>
        <w:t xml:space="preserve">.  </w:t>
      </w:r>
    </w:p>
    <w:p>
      <w:pPr>
        <w:pStyle w:val="ListParagraph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b/>
          <w:bCs/>
          <w:i/>
          <w:szCs w:val="28"/>
        </w:rPr>
        <w:t xml:space="preserve">3.2.  </w:t>
      </w:r>
      <w:r>
        <w:rPr>
          <w:rStyle w:val="Style13"/>
          <w:i/>
          <w:szCs w:val="28"/>
        </w:rPr>
        <w:t>Контрольные мероприятия по</w:t>
      </w:r>
      <w:r>
        <w:rPr>
          <w:rStyle w:val="Style13"/>
          <w:b w:val="false"/>
          <w:i/>
          <w:szCs w:val="28"/>
        </w:rPr>
        <w:t xml:space="preserve"> </w:t>
      </w:r>
      <w:r>
        <w:rPr>
          <w:b/>
          <w:bCs/>
          <w:i/>
          <w:szCs w:val="28"/>
        </w:rPr>
        <w:t>контролю за соблюдением установленного порядка управления и распоряжения имуществом, находящимся в муниципальной собственности</w:t>
      </w:r>
    </w:p>
    <w:p>
      <w:pPr>
        <w:pStyle w:val="Normal"/>
        <w:ind w:left="0" w:right="0" w:firstLine="567"/>
        <w:jc w:val="both"/>
        <w:rPr>
          <w:strike w:val="false"/>
          <w:dstrike w:val="false"/>
        </w:rPr>
      </w:pPr>
      <w:r>
        <w:rPr>
          <w:bCs/>
          <w:strike w:val="false"/>
          <w:dstrike w:val="false"/>
          <w:sz w:val="28"/>
          <w:szCs w:val="28"/>
        </w:rPr>
        <w:t xml:space="preserve">Контрольных мероприятий по </w:t>
      </w:r>
      <w:r>
        <w:rPr>
          <w:b w:val="false"/>
          <w:bCs w:val="false"/>
          <w:i w:val="false"/>
          <w:iCs w:val="false"/>
          <w:strike w:val="false"/>
          <w:dstrike w:val="false"/>
          <w:sz w:val="28"/>
          <w:szCs w:val="28"/>
        </w:rPr>
        <w:t>контролю за соблюдением установленного порядка управления и распоряжения имуществом, находящимся в муниципальной собственности в отчетном периоде не осуществлялось.</w:t>
      </w:r>
    </w:p>
    <w:p>
      <w:pPr>
        <w:pStyle w:val="Normal"/>
        <w:ind w:left="0" w:right="0" w:firstLine="567"/>
        <w:jc w:val="both"/>
        <w:rPr>
          <w:strike w:val="false"/>
          <w:dstrike w:val="false"/>
        </w:rPr>
      </w:pPr>
      <w:r>
        <w:rPr>
          <w:bCs/>
          <w:strike w:val="false"/>
          <w:dstrike w:val="false"/>
          <w:sz w:val="28"/>
          <w:szCs w:val="28"/>
        </w:rPr>
        <w:t>Отдельные вопросы соблюдения порядка управления муниципальным имуществом, закрепленным за муниципальными учреждениями, рассмотрены в рамках провер</w:t>
      </w:r>
      <w:r>
        <w:rPr>
          <w:bCs/>
          <w:strike w:val="false"/>
          <w:dstrike w:val="false"/>
          <w:sz w:val="28"/>
          <w:szCs w:val="28"/>
          <w:shd w:fill="auto" w:val="clear"/>
        </w:rPr>
        <w:t>ок</w:t>
      </w:r>
      <w:r>
        <w:rPr>
          <w:bCs/>
          <w:i w:val="false"/>
          <w:iCs w:val="false"/>
          <w:strike w:val="false"/>
          <w:dstrike w:val="false"/>
          <w:sz w:val="28"/>
          <w:szCs w:val="28"/>
          <w:shd w:fill="auto" w:val="clear"/>
        </w:rPr>
        <w:t xml:space="preserve"> </w:t>
      </w:r>
      <w:r>
        <w:rPr>
          <w:b w:val="false"/>
          <w:bCs w:val="false"/>
          <w:i w:val="false"/>
          <w:iCs w:val="false"/>
          <w:strike w:val="false"/>
          <w:dstrike w:val="false"/>
          <w:sz w:val="28"/>
          <w:szCs w:val="28"/>
          <w:shd w:fill="auto" w:val="clear"/>
        </w:rPr>
        <w:t xml:space="preserve">  </w:t>
      </w:r>
      <w:r>
        <w:rPr>
          <w:rFonts w:eastAsia="Calibri"/>
          <w:b w:val="false"/>
          <w:bCs w:val="false"/>
          <w:i w:val="false"/>
          <w:iCs w:val="false"/>
          <w:strike w:val="false"/>
          <w:dstrike w:val="false"/>
          <w:sz w:val="28"/>
          <w:szCs w:val="28"/>
          <w:shd w:fill="auto" w:val="clear"/>
          <w:lang w:eastAsia="en-US"/>
        </w:rPr>
        <w:t>по контролю расходования бюджетных средств в учреждениях сферы образования.</w:t>
      </w:r>
    </w:p>
    <w:p>
      <w:pPr>
        <w:pStyle w:val="Normal"/>
        <w:widowControl/>
        <w:shd w:val="clear" w:fill="FFFFFF"/>
        <w:suppressAutoHyphens w:val="true"/>
        <w:overflowPunct w:val="false"/>
        <w:bidi w:val="0"/>
        <w:spacing w:lineRule="atLeast" w:line="100" w:before="0" w:after="0"/>
        <w:ind w:left="0" w:right="0" w:firstLine="567"/>
        <w:jc w:val="both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olor w:val="292929"/>
          <w:sz w:val="28"/>
          <w:szCs w:val="28"/>
          <w:lang w:eastAsia="ru-RU"/>
        </w:rPr>
        <w:t>При анализе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 соблюдения в </w:t>
      </w:r>
      <w:r>
        <w:rPr>
          <w:rFonts w:eastAsia="Times New Roman" w:cs="Times New Roman"/>
          <w:b w:val="false"/>
          <w:bCs w:val="false"/>
          <w:i w:val="false"/>
          <w:iCs w:val="false"/>
          <w:color w:val="292929"/>
          <w:sz w:val="28"/>
          <w:szCs w:val="28"/>
          <w:lang w:eastAsia="ru-RU"/>
        </w:rPr>
        <w:t xml:space="preserve">2021 году </w:t>
      </w: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28"/>
          <w:szCs w:val="28"/>
          <w:lang w:eastAsia="ru-RU"/>
        </w:rPr>
        <w:t xml:space="preserve">установленного порядка </w:t>
      </w:r>
      <w:r>
        <w:rPr>
          <w:rFonts w:eastAsia="Times New Roman" w:cs="Times New Roman"/>
          <w:b w:val="false"/>
          <w:bCs w:val="false"/>
          <w:i w:val="false"/>
          <w:iCs w:val="false"/>
          <w:color w:val="292929"/>
          <w:sz w:val="28"/>
          <w:szCs w:val="28"/>
          <w:lang w:eastAsia="ru-RU"/>
        </w:rPr>
        <w:t xml:space="preserve"> распоряжения муниципальным имуществом городского округа Красноуральск,</w:t>
      </w:r>
      <w:r>
        <w:rPr>
          <w:rFonts w:eastAsia="Times New Roman" w:cs="Times New Roman"/>
          <w:b w:val="false"/>
          <w:bCs w:val="false"/>
          <w:i w:val="false"/>
          <w:iCs w:val="false"/>
          <w:color w:val="292929"/>
          <w:sz w:val="22"/>
          <w:szCs w:val="22"/>
          <w:lang w:eastAsia="ru-RU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 w:val="false"/>
          <w:sz w:val="28"/>
          <w:szCs w:val="28"/>
          <w:lang w:eastAsia="ru-RU"/>
        </w:rPr>
        <w:t xml:space="preserve"> выявлены процедурные нарушения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 w:eastAsia="ru-RU"/>
        </w:rPr>
        <w:t>при оформлении документов на списание особо ценного движимого имущества, а также при утверждении в учреждениях состава  постоянно действующей комиссии по поступлению нефинансовых активов.</w:t>
      </w:r>
    </w:p>
    <w:p>
      <w:pPr>
        <w:pStyle w:val="Normal"/>
        <w:widowControl/>
        <w:shd w:val="clear" w:fill="FFFFFF"/>
        <w:suppressAutoHyphens w:val="true"/>
        <w:overflowPunct w:val="false"/>
        <w:bidi w:val="0"/>
        <w:spacing w:lineRule="atLeast" w:line="100" w:before="0" w:after="0"/>
        <w:ind w:left="0" w:right="0" w:firstLine="567"/>
        <w:jc w:val="both"/>
        <w:rPr/>
      </w:pPr>
      <w:r>
        <w:rPr>
          <w:rStyle w:val="Style13"/>
          <w:i/>
          <w:sz w:val="28"/>
          <w:szCs w:val="28"/>
        </w:rPr>
        <w:t>3.3. Контрольные и экспертно-аналитические мероприятия по контролю за расходованием средств в сфере жилищно-коммунального хозяйства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sz w:val="28"/>
          <w:szCs w:val="28"/>
        </w:rPr>
        <w:t>В 2022 году по данному направлению проведено  контрольное мероприятие «Проверка исполнения представлений, предложений, рекомендаций, выданных по результатам контрольного мероприятия «Проверка результативности, целевого и эффективного использования средств бюджета городского округа Красноуральск, предоставленных в 2020 году МБУ «Муниципальный заказчик» в виде субсидий на финансовое обеспечение муниципального задания и на иные цели с проведением аудита в сфере закупок», проведенного в 2021 году».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sz w:val="28"/>
          <w:szCs w:val="28"/>
        </w:rPr>
        <w:t>В рамках настоящего контрольного мероприятия проведена проверка выполнения требований, предложений и рекомендаций, изложенных в представлениях</w:t>
      </w:r>
      <w:r>
        <w:rPr>
          <w:sz w:val="28"/>
          <w:szCs w:val="28"/>
          <w:lang w:val="ru-RU"/>
        </w:rPr>
        <w:t xml:space="preserve"> Контрольного органа городского округа Красноуральск  </w:t>
      </w:r>
      <w:r>
        <w:rPr>
          <w:sz w:val="28"/>
          <w:szCs w:val="28"/>
        </w:rPr>
        <w:t>2021 года и недопущения подобных нарушений в работе объектов проверки.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>
          <w:highlight w:val="none"/>
          <w:shd w:fill="auto" w:val="clear"/>
        </w:rPr>
      </w:pPr>
      <w:r>
        <w:rPr>
          <w:sz w:val="28"/>
          <w:szCs w:val="28"/>
          <w:shd w:fill="auto" w:val="clear"/>
        </w:rPr>
        <w:t xml:space="preserve">Объектами проверки являлись </w:t>
      </w:r>
      <w:r>
        <w:rPr>
          <w:bCs/>
          <w:iCs/>
          <w:color w:val="000000"/>
          <w:sz w:val="28"/>
          <w:szCs w:val="28"/>
          <w:shd w:fill="auto" w:val="clear"/>
        </w:rPr>
        <w:t xml:space="preserve">муниципальное казенное учреждение </w:t>
      </w:r>
      <w:r>
        <w:rPr>
          <w:sz w:val="28"/>
          <w:szCs w:val="28"/>
          <w:shd w:fill="auto" w:val="clear"/>
        </w:rPr>
        <w:t>«Управление жилищно-коммунального хозяйства и энергетики» городского округа Красноуральск (далее – Управление ЖКХ) и муниципальное бюджетное учреждение «Муниципальный заказчик» (далее – МБУ МЗ).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sz w:val="28"/>
          <w:szCs w:val="28"/>
        </w:rPr>
        <w:t>По результатам контрольного мероприятия установлено, что учреждениями нарушения устранены не в полном объеме, а именно Управление ЖКХ  из семи  нарушений устранено четыре, МБУ МЗ  — из пятнадцати  не устранено только одно.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sz w:val="28"/>
          <w:szCs w:val="28"/>
        </w:rPr>
        <w:t xml:space="preserve">Руководителям объектов контроля направлены два представления, а в адрес руководителя Управления ЖКХ — предписание. 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sz w:val="28"/>
          <w:szCs w:val="28"/>
        </w:rPr>
        <w:t xml:space="preserve">Учреждениями  представлены отчеты по исполнению в установленный срок. В обоих учреждениях приказами закреплены мероприятия по устранению выявленных нарушений, даны определенные распоряжения ответственным лицам. К дисциплинарной ответственности в привлечены в  3 человека. 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Учреждениями направлены подтверждающие документы. </w:t>
      </w:r>
    </w:p>
    <w:p>
      <w:pPr>
        <w:pStyle w:val="Normal"/>
        <w:tabs>
          <w:tab w:val="clear" w:pos="720"/>
          <w:tab w:val="left" w:pos="0" w:leader="none"/>
        </w:tabs>
        <w:ind w:left="0" w:right="-1" w:firstLine="567"/>
        <w:jc w:val="both"/>
        <w:rPr/>
      </w:pPr>
      <w:r>
        <w:rPr>
          <w:b/>
          <w:bCs/>
          <w:i/>
          <w:sz w:val="28"/>
          <w:szCs w:val="28"/>
        </w:rPr>
        <w:t>3.4. Контрольные  мероприятия по выполнению  полномочий органов местного самоуправления по решению вопросов местного значения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 xml:space="preserve">В отчетном периоде закончено  контрольное </w:t>
      </w:r>
      <w:r>
        <w:rPr>
          <w:rStyle w:val="Style13"/>
          <w:b w:val="false"/>
          <w:color w:val="000000"/>
          <w:szCs w:val="28"/>
        </w:rPr>
        <w:t xml:space="preserve">мероприятие </w:t>
      </w:r>
      <w:r>
        <w:rPr>
          <w:bCs/>
          <w:iCs/>
          <w:szCs w:val="28"/>
        </w:rPr>
        <w:t>«</w:t>
      </w:r>
      <w:r>
        <w:rPr>
          <w:szCs w:val="28"/>
        </w:rPr>
        <w:t>Проверка результативности, целевого и эффективного использования средств бюджета городского округа Красноуральск, выделенных в 2020 году на реализацию мероприятий муниципальной программы «Переселение граждан на территории городского округа Красноуральск из аварийного жилищного фонда в 2020-2025 годах» с проведением аудита в сфере закупок</w:t>
      </w:r>
      <w:r>
        <w:rPr>
          <w:bCs/>
          <w:iCs/>
          <w:szCs w:val="28"/>
        </w:rPr>
        <w:t>», переходящее с 2021 года.</w:t>
      </w:r>
    </w:p>
    <w:p>
      <w:pPr>
        <w:pStyle w:val="Normal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 мероприятия проведена оценка эффективности использования бюджетных средств и достижения запланированных показателей, предусмотренных муниципальной программой </w:t>
      </w:r>
      <w:r>
        <w:rPr>
          <w:b w:val="false"/>
          <w:sz w:val="28"/>
          <w:szCs w:val="28"/>
          <w:lang w:val="ru-RU"/>
        </w:rPr>
        <w:t>«Переселение граждан на территории городского округа Красноуральск из аварийного жилищного фонда в 2020-2025 годах».</w:t>
      </w:r>
    </w:p>
    <w:p>
      <w:pPr>
        <w:pStyle w:val="Normal"/>
        <w:spacing w:lineRule="auto" w:line="24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Объектом  проверки  являлась   администрация городского округа Красноуральск.</w:t>
      </w:r>
    </w:p>
    <w:p>
      <w:pPr>
        <w:pStyle w:val="Normal"/>
        <w:spacing w:lineRule="auto" w:line="240"/>
        <w:ind w:left="0" w:right="0" w:firstLine="567"/>
        <w:jc w:val="both"/>
        <w:rPr>
          <w:szCs w:val="28"/>
        </w:rPr>
      </w:pPr>
      <w:r>
        <w:rPr>
          <w:rStyle w:val="Style13"/>
          <w:b w:val="false"/>
          <w:iCs/>
          <w:sz w:val="28"/>
          <w:szCs w:val="28"/>
        </w:rPr>
        <w:t>Объем проверенных средств местного бюджета составил 94 273,8 тыс. руб.</w:t>
      </w:r>
    </w:p>
    <w:p>
      <w:pPr>
        <w:pStyle w:val="Normal"/>
        <w:widowControl/>
        <w:bidi w:val="0"/>
        <w:spacing w:lineRule="atLeast" w:line="240"/>
        <w:ind w:left="0" w:right="0" w:firstLine="567"/>
        <w:jc w:val="both"/>
        <w:rPr/>
      </w:pPr>
      <w:r>
        <w:rPr>
          <w:sz w:val="28"/>
          <w:szCs w:val="28"/>
        </w:rPr>
        <w:t xml:space="preserve">Муниципальная программа «Переселение граждан на территории городского округа Красноуральск из аварийного жилищного фонда в 2020-2025 годах» (далее - Программа) разработана администрацией в целях обеспечения устойчивого сокращения непригодного для проживания жилищного фонда с расселением к 1 января 2026 года не менее 15442,90 кв. метров аварийного жилищного фонда, в котором проживает не менее 685 человек. </w:t>
      </w:r>
    </w:p>
    <w:p>
      <w:pPr>
        <w:pStyle w:val="Normal"/>
        <w:widowControl/>
        <w:bidi w:val="0"/>
        <w:spacing w:lineRule="atLeast" w:line="229"/>
        <w:ind w:left="0" w:right="0" w:firstLine="567"/>
        <w:jc w:val="both"/>
        <w:rPr/>
      </w:pPr>
      <w:r>
        <w:rPr>
          <w:sz w:val="28"/>
          <w:szCs w:val="28"/>
        </w:rPr>
        <w:t>Объем ассигнований на реализацию мероприятий Программы в 2020 году  составил в общей сумме 94 273,8 тыс. руб., в том числе за счет средств федерального бюджета – 80 158,3 тыс. руб., областного бюджета –5 692,3 тыс.  руб., местного бюджета – 8 423,1 тыс. руб.</w:t>
      </w:r>
    </w:p>
    <w:p>
      <w:pPr>
        <w:pStyle w:val="Normal"/>
        <w:widowControl/>
        <w:bidi w:val="0"/>
        <w:spacing w:lineRule="atLeast" w:line="229"/>
        <w:ind w:left="0" w:right="0" w:firstLine="567"/>
        <w:jc w:val="both"/>
        <w:rPr/>
      </w:pPr>
      <w:r>
        <w:rPr>
          <w:sz w:val="28"/>
          <w:szCs w:val="28"/>
        </w:rPr>
        <w:t xml:space="preserve">Согласно </w:t>
      </w:r>
      <w:r>
        <w:rPr>
          <w:sz w:val="28"/>
          <w:szCs w:val="28"/>
          <w:shd w:fill="FFFFFF" w:val="clear"/>
        </w:rPr>
        <w:t xml:space="preserve">Отчету о выполнении мероприятий Программы за 2020 год, </w:t>
      </w:r>
      <w:r>
        <w:rPr>
          <w:sz w:val="28"/>
          <w:szCs w:val="28"/>
        </w:rPr>
        <w:t xml:space="preserve"> фактическое исполнение Программы по расходам составило 33 339,6 тыс. руб. или 35,36 % от плановых назначений.</w:t>
      </w:r>
    </w:p>
    <w:p>
      <w:pPr>
        <w:pStyle w:val="Empty"/>
        <w:widowControl/>
        <w:shd w:val="clear" w:fill="FFFFFF"/>
        <w:bidi w:val="0"/>
        <w:spacing w:lineRule="auto" w:line="240" w:before="0" w:after="0"/>
        <w:ind w:left="0" w:right="0" w:firstLine="567"/>
        <w:jc w:val="both"/>
        <w:rPr/>
      </w:pPr>
      <w:r>
        <w:rPr>
          <w:b w:val="false"/>
          <w:bCs w:val="false"/>
          <w:sz w:val="28"/>
          <w:szCs w:val="28"/>
        </w:rPr>
        <w:t>Низкий процент исполнения связан с предоставлением декабре 2020 года из областного бюджета дополнительных бюджетных назначений в размере 60 934,2 тыс. руб.  Указанные средства в 2020 году не были использованы.</w:t>
      </w:r>
    </w:p>
    <w:p>
      <w:pPr>
        <w:pStyle w:val="Normal"/>
        <w:ind w:left="0" w:right="0" w:firstLine="567"/>
        <w:jc w:val="both"/>
        <w:rPr>
          <w:i w:val="false"/>
          <w:i w:val="false"/>
          <w:iCs w:val="false"/>
          <w:sz w:val="28"/>
          <w:szCs w:val="28"/>
        </w:rPr>
      </w:pPr>
      <w:r>
        <w:rPr>
          <w:i w:val="false"/>
          <w:iCs w:val="false"/>
          <w:sz w:val="28"/>
          <w:szCs w:val="28"/>
        </w:rPr>
        <w:t>Расходы на выполнение мероприятий на переселение граждан на территории городского округа из аварийного жилищного фонд в 2020 году  направлены:</w:t>
      </w:r>
    </w:p>
    <w:p>
      <w:pPr>
        <w:pStyle w:val="Normal"/>
        <w:shd w:val="clear" w:fill="FFFFFF"/>
        <w:spacing w:before="0" w:after="0"/>
        <w:ind w:left="0" w:right="0" w:firstLine="567"/>
        <w:jc w:val="both"/>
        <w:rPr>
          <w:i w:val="false"/>
          <w:i w:val="false"/>
          <w:iCs w:val="false"/>
          <w:sz w:val="28"/>
          <w:szCs w:val="28"/>
        </w:rPr>
      </w:pPr>
      <w:r>
        <w:rPr>
          <w:i w:val="false"/>
          <w:iCs w:val="false"/>
          <w:sz w:val="28"/>
          <w:szCs w:val="28"/>
        </w:rPr>
        <w:t>1)  на выкуп у собственников жилых помещений в многоквартирном домах, признанных аварийными и подлежащими сносу или реконструкции  -    6 251,2 тыс. руб.;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567"/>
        <w:jc w:val="both"/>
        <w:rPr>
          <w:i w:val="false"/>
          <w:i w:val="false"/>
          <w:iCs w:val="false"/>
          <w:sz w:val="28"/>
          <w:szCs w:val="28"/>
        </w:rPr>
      </w:pPr>
      <w:r>
        <w:rPr>
          <w:i w:val="false"/>
          <w:iCs w:val="false"/>
          <w:sz w:val="28"/>
          <w:szCs w:val="28"/>
          <w:shd w:fill="FFFFFF" w:val="clear"/>
        </w:rPr>
        <w:t>2) на  приобретение жилых помещений путем инвестирования в строительство многоквартирного дома, расположенного по ул Чехова, д.15, в 2020 году -</w:t>
      </w:r>
      <w:r>
        <w:rPr>
          <w:i w:val="false"/>
          <w:iCs w:val="false"/>
          <w:sz w:val="28"/>
          <w:szCs w:val="28"/>
          <w:shd w:fill="FFFFFF" w:val="clear"/>
          <w:lang w:val="en-US"/>
        </w:rPr>
        <w:t xml:space="preserve">  24 125,0 </w:t>
      </w:r>
      <w:r>
        <w:rPr>
          <w:i w:val="false"/>
          <w:iCs w:val="false"/>
          <w:sz w:val="28"/>
          <w:szCs w:val="28"/>
          <w:shd w:fill="FFFFFF" w:val="clear"/>
        </w:rPr>
        <w:t>тыс. руб.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567"/>
        <w:jc w:val="both"/>
        <w:rPr>
          <w:i w:val="false"/>
          <w:i w:val="false"/>
          <w:iCs w:val="false"/>
          <w:sz w:val="28"/>
          <w:szCs w:val="28"/>
          <w:lang w:val="en-US"/>
        </w:rPr>
      </w:pPr>
      <w:r>
        <w:rPr>
          <w:i w:val="false"/>
          <w:iCs w:val="false"/>
          <w:sz w:val="28"/>
          <w:szCs w:val="28"/>
          <w:shd w:fill="FFFFFF" w:val="clear"/>
          <w:lang w:val="en-US"/>
        </w:rPr>
        <w:t xml:space="preserve">3) </w:t>
      </w:r>
      <w:r>
        <w:rPr>
          <w:i w:val="false"/>
          <w:iCs w:val="false"/>
          <w:sz w:val="28"/>
          <w:szCs w:val="28"/>
          <w:shd w:fill="FFFFFF" w:val="clear"/>
          <w:lang w:val="ru-RU"/>
        </w:rPr>
        <w:t>н</w:t>
      </w:r>
      <w:r>
        <w:rPr>
          <w:i w:val="false"/>
          <w:iCs w:val="false"/>
          <w:sz w:val="28"/>
          <w:szCs w:val="28"/>
          <w:shd w:fill="FFFFFF" w:val="clear"/>
          <w:lang w:val="en-US"/>
        </w:rPr>
        <w:t xml:space="preserve">а приобретение в муниципальную собственность жилых помещений, с целью переселения граждан из аварийных домов и предоставления им жилья по договорам социального найма на основании вступивших в законную силу </w:t>
      </w:r>
      <w:r>
        <w:rPr>
          <w:i w:val="false"/>
          <w:iCs w:val="false"/>
          <w:sz w:val="28"/>
          <w:szCs w:val="28"/>
          <w:shd w:fill="FFFFFF" w:val="clear"/>
          <w:lang w:val="ru-RU"/>
        </w:rPr>
        <w:t>ре</w:t>
      </w:r>
      <w:r>
        <w:rPr>
          <w:i w:val="false"/>
          <w:iCs w:val="false"/>
          <w:sz w:val="28"/>
          <w:szCs w:val="28"/>
          <w:shd w:fill="FFFFFF" w:val="clear"/>
          <w:lang w:val="en-US"/>
        </w:rPr>
        <w:t xml:space="preserve">шений суда – </w:t>
      </w:r>
      <w:r>
        <w:rPr>
          <w:i w:val="false"/>
          <w:iCs w:val="false"/>
          <w:sz w:val="28"/>
          <w:szCs w:val="28"/>
          <w:shd w:fill="FFFFFF" w:val="clear"/>
          <w:lang w:val="ru-RU"/>
        </w:rPr>
        <w:t>2 963,3 тыс. руб.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567"/>
        <w:jc w:val="both"/>
        <w:rPr>
          <w:szCs w:val="28"/>
        </w:rPr>
      </w:pPr>
      <w:r>
        <w:rPr>
          <w:b w:val="false"/>
          <w:bCs w:val="false"/>
          <w:sz w:val="28"/>
          <w:szCs w:val="28"/>
        </w:rPr>
        <w:t xml:space="preserve">В результате проверке установлено </w:t>
      </w:r>
      <w:r>
        <w:rPr>
          <w:b/>
          <w:bCs/>
          <w:sz w:val="28"/>
          <w:szCs w:val="28"/>
        </w:rPr>
        <w:t xml:space="preserve">30 </w:t>
      </w:r>
      <w:r>
        <w:rPr>
          <w:b/>
          <w:bCs w:val="false"/>
          <w:sz w:val="28"/>
          <w:szCs w:val="28"/>
        </w:rPr>
        <w:t xml:space="preserve">нарушений, </w:t>
      </w:r>
      <w:r>
        <w:rPr>
          <w:b w:val="false"/>
          <w:bCs w:val="false"/>
          <w:sz w:val="28"/>
          <w:szCs w:val="28"/>
        </w:rPr>
        <w:t>носящих процедурный характер, т. е.  не имеющих суммового выражения. Так при исполнении бюджета установлено — 7 нарушений, 23 нарушения выявлены при осуществлении муниципальных закупок.</w:t>
      </w:r>
    </w:p>
    <w:p>
      <w:pPr>
        <w:pStyle w:val="Normal"/>
        <w:widowControl/>
        <w:bidi w:val="0"/>
        <w:spacing w:lineRule="atLeast" w:line="240"/>
        <w:ind w:left="0" w:right="0" w:firstLine="567"/>
        <w:jc w:val="both"/>
        <w:rPr/>
      </w:pPr>
      <w:r>
        <w:rPr>
          <w:b w:val="false"/>
          <w:bCs w:val="false"/>
          <w:i w:val="false"/>
          <w:iCs w:val="false"/>
          <w:sz w:val="28"/>
          <w:szCs w:val="28"/>
          <w:shd w:fill="FFFFFF" w:val="clear"/>
        </w:rPr>
        <w:t>Администрацией</w:t>
      </w:r>
      <w:r>
        <w:rPr>
          <w:b w:val="false"/>
          <w:bCs w:val="false"/>
          <w:i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</w:rPr>
        <w:t xml:space="preserve">ответ об устранении нарушений представлен в установленный срок в полном объеме. </w:t>
      </w:r>
    </w:p>
    <w:p>
      <w:pPr>
        <w:pStyle w:val="Normal"/>
        <w:widowControl/>
        <w:suppressAutoHyphens w:val="true"/>
        <w:overflowPunct w:val="false"/>
        <w:bidi w:val="0"/>
        <w:spacing w:lineRule="atLeast" w:line="240" w:before="0" w:after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работы постановлением администрации городского округа Красноуральск от 08.04.2022 № 443 внесены изменения в Порядок формирования и реализации муниципальных программ городского округа Красноуральск, утвержденный постановлением администрации городского округа Красноуральска от 20.02.2018 № 220.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240" w:before="0" w:after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Представлены подтверждающие документы.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i/>
          <w:iCs/>
          <w:szCs w:val="28"/>
        </w:rPr>
        <w:t xml:space="preserve">3.5. </w:t>
      </w:r>
      <w:r>
        <w:rPr>
          <w:b/>
          <w:bCs/>
          <w:i/>
          <w:iCs/>
          <w:szCs w:val="28"/>
        </w:rPr>
        <w:t>Аудит в сфере закупок товаров, работ, услуг для обеспечения муниципальных нужд городского округа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В соответствии с Федеральным законом № 44-ФЗ  и статьей 8 Положения о бюджетном процессе в городском округе Красноуральск, утвержденного решением Думы городского округа Красноуральск от 24.02.2022 № 373 (далее – Положение о бюджетном процессе), Контрольный орган проводит аудит в сфере закупок товаров, работ, услуг для обеспечения муниципальных нужд городского округа в целях оценки результатов закупок (достижения цели закупок) и эффективности осуществления закупок.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bCs/>
          <w:szCs w:val="28"/>
        </w:rPr>
        <w:t>В отчетном периоде данные полномочия осуществлялись  Контрольным органом в</w:t>
      </w:r>
      <w:r>
        <w:rPr>
          <w:szCs w:val="28"/>
        </w:rPr>
        <w:t xml:space="preserve"> рамках экспертно-аналитического мероприятия </w:t>
      </w:r>
      <w:r>
        <w:rPr>
          <w:rFonts w:cs="Times New Roman"/>
          <w:sz w:val="28"/>
          <w:szCs w:val="28"/>
        </w:rPr>
        <w:t>«Аудит в сфере закупок товаров, работ и услуг, осуществленных муниципальными заказчиками МКУ «Управление культуры и молодежной политики городского округа Красноуральск», МКУ «Управление образования городского округа Красноуральск» за 2020-2021 годы».</w:t>
      </w:r>
    </w:p>
    <w:p>
      <w:pPr>
        <w:pStyle w:val="ListParagraph"/>
        <w:tabs>
          <w:tab w:val="clear" w:pos="720"/>
          <w:tab w:val="left" w:pos="0" w:leader="none"/>
          <w:tab w:val="left" w:pos="426" w:leader="none"/>
        </w:tabs>
        <w:ind w:left="0" w:right="0" w:firstLine="709"/>
        <w:jc w:val="both"/>
        <w:rPr/>
      </w:pPr>
      <w:r>
        <w:rPr>
          <w:rStyle w:val="Style13"/>
          <w:b w:val="false"/>
          <w:color w:val="auto"/>
          <w:szCs w:val="28"/>
        </w:rPr>
        <w:t xml:space="preserve"> </w:t>
      </w:r>
      <w:r>
        <w:rPr>
          <w:rStyle w:val="Style13"/>
          <w:b w:val="false"/>
          <w:color w:val="auto"/>
          <w:szCs w:val="28"/>
        </w:rPr>
        <w:t xml:space="preserve">В </w:t>
      </w:r>
      <w:r>
        <w:rPr>
          <w:color w:val="auto"/>
          <w:szCs w:val="28"/>
        </w:rPr>
        <w:t>связи с недостаточностью первоначально установленного срока для проведения данного мероприятия  распоряжением Контрольного органа от 25.11.2022 № 20 срок проведения мероприятия продлен до 31 января 2023 года.</w:t>
      </w:r>
    </w:p>
    <w:p>
      <w:pPr>
        <w:pStyle w:val="ListParagraph"/>
        <w:tabs>
          <w:tab w:val="clear" w:pos="720"/>
          <w:tab w:val="left" w:pos="0" w:leader="none"/>
          <w:tab w:val="left" w:pos="426" w:leader="none"/>
        </w:tabs>
        <w:ind w:left="0" w:right="0" w:firstLine="709"/>
        <w:jc w:val="both"/>
        <w:rPr>
          <w:color w:val="auto"/>
          <w:szCs w:val="28"/>
        </w:rPr>
      </w:pPr>
      <w:r>
        <w:rPr>
          <w:color w:val="auto"/>
          <w:szCs w:val="28"/>
        </w:rPr>
      </w:r>
    </w:p>
    <w:p>
      <w:pPr>
        <w:pStyle w:val="Normal"/>
        <w:spacing w:lineRule="auto" w:line="240" w:before="0" w:after="0"/>
        <w:ind w:left="0" w:right="0" w:firstLine="567"/>
        <w:jc w:val="both"/>
        <w:rPr>
          <w:color w:val="auto"/>
        </w:rPr>
      </w:pPr>
      <w:r>
        <w:rPr>
          <w:rFonts w:cs="Times New Roman"/>
          <w:strike w:val="false"/>
          <w:dstrike w:val="false"/>
          <w:color w:val="auto"/>
          <w:sz w:val="28"/>
          <w:szCs w:val="28"/>
        </w:rPr>
        <w:t>Материалы всех  п</w:t>
      </w:r>
      <w:r>
        <w:rPr>
          <w:rFonts w:cs="Times New Roman"/>
          <w:color w:val="auto"/>
          <w:sz w:val="28"/>
          <w:szCs w:val="28"/>
        </w:rPr>
        <w:t xml:space="preserve">роверок, направлены в прокуратуру,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auto"/>
          <w:spacing w:val="0"/>
          <w:sz w:val="28"/>
          <w:szCs w:val="28"/>
          <w:lang w:val="ru-RU"/>
        </w:rPr>
        <w:t xml:space="preserve"> копия отчета о результатах совместного 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/>
        </w:rPr>
        <w:t xml:space="preserve">контрольного мероприятия направлена в ОМВД России по г. Красноуральску. </w:t>
      </w:r>
    </w:p>
    <w:p>
      <w:pPr>
        <w:pStyle w:val="22"/>
        <w:widowControl w:val="false"/>
        <w:shd w:val="clear" w:fill="auto"/>
        <w:tabs>
          <w:tab w:val="clear" w:pos="720"/>
          <w:tab w:val="left" w:pos="1267" w:leader="none"/>
        </w:tabs>
        <w:suppressAutoHyphens w:val="true"/>
        <w:overflowPunct w:val="false"/>
        <w:bidi w:val="0"/>
        <w:spacing w:lineRule="exact" w:line="322" w:before="0" w:after="0"/>
        <w:ind w:left="0" w:right="0" w:firstLine="567"/>
        <w:jc w:val="both"/>
        <w:rPr>
          <w:color w:val="auto"/>
        </w:rPr>
      </w:pPr>
      <w:r>
        <w:rPr>
          <w:rFonts w:cs="Times New Roman"/>
          <w:b w:val="false"/>
          <w:bCs w:val="false"/>
          <w:color w:val="auto"/>
          <w:sz w:val="28"/>
          <w:szCs w:val="28"/>
          <w:lang w:bidi="ru-RU"/>
        </w:rPr>
        <w:t>Таким образом, на основании информации, полученной от объектов контроля, и оценивая полноту и своевременность принятия мер, Контрольным органом  принято решение о снятии с контроля данных контрольных мероприятий, но  вопрос по возмещению средств в бюджет го</w:t>
      </w:r>
      <w:r>
        <w:rPr>
          <w:rFonts w:cs="Times New Roman"/>
          <w:color w:val="auto"/>
          <w:sz w:val="28"/>
          <w:szCs w:val="28"/>
          <w:lang w:bidi="ru-RU"/>
        </w:rPr>
        <w:t xml:space="preserve">родского округа остается на контроле до конца исполнения предписания. </w:t>
      </w:r>
    </w:p>
    <w:p>
      <w:pPr>
        <w:pStyle w:val="ListParagraph"/>
        <w:tabs>
          <w:tab w:val="clear" w:pos="720"/>
          <w:tab w:val="left" w:pos="0" w:leader="none"/>
          <w:tab w:val="left" w:pos="426" w:leader="none"/>
        </w:tabs>
        <w:ind w:left="0" w:right="0" w:firstLine="709"/>
        <w:jc w:val="both"/>
        <w:rPr>
          <w:color w:val="auto"/>
          <w:szCs w:val="28"/>
        </w:rPr>
      </w:pPr>
      <w:r>
        <w:rPr>
          <w:color w:val="auto"/>
          <w:szCs w:val="28"/>
        </w:rPr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color w:val="auto"/>
          <w:szCs w:val="28"/>
        </w:rPr>
        <w:t>4.</w:t>
      </w:r>
      <w:r>
        <w:rPr>
          <w:rStyle w:val="Style13"/>
          <w:szCs w:val="28"/>
        </w:rPr>
        <w:t xml:space="preserve"> Экспертиза и контроль формирования и исполнения местного бюджета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i/>
          <w:szCs w:val="28"/>
        </w:rPr>
        <w:t>4.1. Контроль исполнения местного  бюджета (внешняя проверка, оперативный контроль)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i/>
          <w:szCs w:val="28"/>
        </w:rPr>
        <w:t xml:space="preserve">4.1.1 Контрольное мероприятие «Внешняя проверка годовой бюджетной отчетности главных администраторов бюджетных средств  за 2021 год» 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Внешняя проверка годовой бюджетной отчетности и отчета об исполнении бюджета за 2021 год проводилась в соответствии с законодательством Российской Федерации</w:t>
      </w:r>
      <w:r>
        <w:rPr>
          <w:rStyle w:val="Style24"/>
          <w:bCs/>
          <w:szCs w:val="28"/>
        </w:rPr>
        <w:footnoteReference w:id="5"/>
      </w:r>
      <w:r>
        <w:rPr>
          <w:rStyle w:val="Style13"/>
          <w:b w:val="false"/>
          <w:szCs w:val="28"/>
        </w:rPr>
        <w:t>, стандартом Контрольного органа</w:t>
      </w:r>
      <w:r>
        <w:rPr>
          <w:rStyle w:val="Style24"/>
          <w:bCs/>
          <w:szCs w:val="28"/>
        </w:rPr>
        <w:footnoteReference w:id="6"/>
      </w:r>
      <w:r>
        <w:rPr>
          <w:rStyle w:val="Style13"/>
          <w:b w:val="false"/>
          <w:szCs w:val="28"/>
        </w:rPr>
        <w:t xml:space="preserve"> и методическими рекомендациями Счетной палаты Свердловской области</w:t>
      </w:r>
      <w:r>
        <w:rPr>
          <w:rStyle w:val="Style24"/>
          <w:bCs/>
          <w:szCs w:val="28"/>
        </w:rPr>
        <w:footnoteReference w:id="7"/>
      </w:r>
      <w:r>
        <w:rPr>
          <w:rStyle w:val="Style13"/>
          <w:b w:val="false"/>
          <w:szCs w:val="28"/>
        </w:rPr>
        <w:t>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В рамках контрольного мероприятия проведена проверка полноты  и достоверности годовой бюджетной отчетности главных администраторов бюджетных средств, а также проверка  правильности  составления финансовым управлением администрации городского округа Красноуральск годового отчета об исполнении бюджета. По результатам проверки составлено 4 акта.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По результатам мероприятия было подготовлено заключение Контрольного органа  на отчет об исполнении местного бюджета за 2021 год, содержащий вывод о том, что предоставленная в ходе внешней проверки информация дала достаточные основания для выражения мнения о полноте и достоверности годовой бюджетной отчетности главных администраторов бюджетных средств.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i/>
          <w:szCs w:val="28"/>
        </w:rPr>
        <w:t>4.1.2. Экспертиза проекта решения Думы городского округа Красноуральск  об исполнении  бюджета городского округа Красноуральск  за 2021 год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В соответствии с требованиями законодательства</w:t>
      </w:r>
      <w:r>
        <w:rPr>
          <w:rStyle w:val="Style24"/>
          <w:bCs/>
          <w:szCs w:val="28"/>
        </w:rPr>
        <w:footnoteReference w:id="8"/>
      </w:r>
      <w:r>
        <w:rPr>
          <w:rStyle w:val="Style13"/>
          <w:b w:val="false"/>
          <w:szCs w:val="28"/>
        </w:rPr>
        <w:t xml:space="preserve"> проведена экспертиза проекта решения Думы городского округа Красноуральск «Об исполнении бюджета городского округа Красноуральск за 2021 год».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По результатам экспертизы проект и приложения к нему признаны соответствующими требованиям статьи  264.6 БК РФ, статьи 43 Положения о бюджетном процессе.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i/>
          <w:szCs w:val="28"/>
        </w:rPr>
        <w:t>4.2. Оперативный контроль исполнения местного бюджета</w:t>
      </w:r>
      <w:r>
        <w:rPr>
          <w:rStyle w:val="Style13"/>
          <w:szCs w:val="28"/>
        </w:rPr>
        <w:t xml:space="preserve"> 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В соответствии с положениями статьи 268.1 БК РФ,  статьи 8 Положения о Контрольном органе в отчетном периоде проводился оперативный анализ исполнения местного  бюджета за I квартал, первое полугодие и девять месяцев отчетного года.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Контрольным органом  в процессе оперативного контроля исполнения местного бюджета дана оценка: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- полноты и своевременности поступлений доходов в местный бюджет;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- кассового исполнения расходной части местного бюджета, в том числе в разрезе муниципальных программ,  в сравнении с утвержденными показателями в решениях Думы городского округа Красноуральск  на текущий финансовый год и плановый период;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- объемов дефицита (профицита) местного бюджета и источников финансирования дефицита местного бюджета;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- объемов и направлений расходования средств резервного фонда администрации городского округа Красноуральск.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Информация о ходе исполнения местного бюджета за I квартал, первое полугодие и девять месяцев 2022 года направлена в адрес Думы и главы городского округа Красноуральск.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i/>
          <w:szCs w:val="28"/>
        </w:rPr>
        <w:t>4.3. Контроль формирования местного  бюджета</w:t>
      </w:r>
      <w:r>
        <w:rPr>
          <w:rStyle w:val="Style13"/>
          <w:szCs w:val="28"/>
        </w:rPr>
        <w:t xml:space="preserve"> 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Контроль формирования местного  бюджета осуществлялся посредством проведения экспертизы проектов решения Думы городского округа Красноуральск о  бюджете городского округа Красноуральск (о внесении изменений) на соответствующий год.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i/>
          <w:szCs w:val="28"/>
        </w:rPr>
        <w:t>4.3.1. Экспертиза проектов решений Думы городского округа Красноуральск о внесении изменений в решение Думы городского округа Красноуральск о местном  бюджете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В соответствии с требованиями законодательства</w:t>
      </w:r>
      <w:r>
        <w:rPr>
          <w:rStyle w:val="Style24"/>
          <w:bCs/>
          <w:szCs w:val="28"/>
        </w:rPr>
        <w:footnoteReference w:id="9"/>
      </w:r>
      <w:r>
        <w:rPr>
          <w:rStyle w:val="Style13"/>
          <w:b w:val="false"/>
          <w:szCs w:val="28"/>
        </w:rPr>
        <w:t xml:space="preserve">  проведена экспертиза 12 проектов решений Думы городского округа Красноуральск  </w:t>
      </w:r>
      <w:r>
        <w:rPr>
          <w:szCs w:val="28"/>
        </w:rPr>
        <w:t>«О внесении изменений в решение Думы городского округа Красноуральск от 20 декабря 2021 года № 343 «О бюджете городского округа Красноуральск на 2022 год и плановый период 2023 и 2024 годов».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szCs w:val="28"/>
        </w:rPr>
        <w:t>В ходе экспертизы проектов проанализированы изменения основных параметров бюджета по годам, рассмотрена их обоснованность и соответствие требованиям законодательства. Все замечания, выявленные в ходе экспертизы проектов, учтены в работе.</w:t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b w:val="false"/>
          <w:i/>
          <w:szCs w:val="28"/>
        </w:rPr>
        <w:t>4.3.2. Экспертиза проекта решения Думы городского округа Красноуральск о местном бюджете на очередной финансовый год и плановый период</w:t>
      </w:r>
    </w:p>
    <w:p>
      <w:pPr>
        <w:pStyle w:val="Default"/>
        <w:suppressAutoHyphens w:val="true"/>
        <w:overflowPunct w:val="false"/>
        <w:bidi w:val="0"/>
        <w:ind w:left="0" w:right="0" w:firstLine="567"/>
        <w:jc w:val="both"/>
        <w:rPr/>
      </w:pPr>
      <w:r>
        <w:rPr>
          <w:sz w:val="28"/>
          <w:szCs w:val="28"/>
        </w:rPr>
        <w:t>В соответствии с требованиями законодательства</w:t>
      </w:r>
      <w:r>
        <w:rPr>
          <w:rStyle w:val="Style24"/>
          <w:sz w:val="28"/>
          <w:szCs w:val="28"/>
        </w:rPr>
        <w:footnoteReference w:id="10"/>
      </w:r>
      <w:r>
        <w:rPr>
          <w:sz w:val="28"/>
          <w:szCs w:val="28"/>
        </w:rPr>
        <w:t>, стандартом Контрольного органа</w:t>
      </w:r>
      <w:r>
        <w:rPr>
          <w:rStyle w:val="Style24"/>
          <w:sz w:val="28"/>
          <w:szCs w:val="28"/>
        </w:rPr>
        <w:footnoteReference w:id="11"/>
      </w:r>
      <w:r>
        <w:rPr>
          <w:sz w:val="28"/>
          <w:szCs w:val="28"/>
        </w:rPr>
        <w:t xml:space="preserve"> проведена экспертиза проекта решения Думы городского округа Красноуральск «О бюджете городского округа Красноуральск на 2023 год и плановый период 2024 и 2025 годов». </w:t>
      </w:r>
    </w:p>
    <w:p>
      <w:pPr>
        <w:pStyle w:val="Default"/>
        <w:suppressAutoHyphens w:val="true"/>
        <w:overflowPunct w:val="false"/>
        <w:bidi w:val="0"/>
        <w:ind w:left="0" w:right="0" w:firstLine="567"/>
        <w:jc w:val="both"/>
        <w:rPr/>
      </w:pPr>
      <w:r>
        <w:rPr>
          <w:sz w:val="28"/>
          <w:szCs w:val="28"/>
        </w:rPr>
        <w:t>Проект для проведения экспертизы направлен в Контрольный орган в  срок, установленный пунктом 1 статьи 25 Положения о бюджетном процессе.</w:t>
      </w:r>
    </w:p>
    <w:p>
      <w:pPr>
        <w:pStyle w:val="Default"/>
        <w:suppressAutoHyphens w:val="true"/>
        <w:overflowPunct w:val="false"/>
        <w:bidi w:val="0"/>
        <w:ind w:left="0" w:right="0" w:firstLine="567"/>
        <w:jc w:val="both"/>
        <w:rPr/>
      </w:pPr>
      <w:r>
        <w:rPr>
          <w:sz w:val="28"/>
          <w:szCs w:val="28"/>
        </w:rPr>
        <w:t xml:space="preserve">В ходе экспертизы анализировалось соответствие проекта  действующему бюджетному и налоговому законодательству Российской Федерации, параметрам бюджетного прогноза, сценарным условиям, утвержденным методикам, применяемым для расчета отдельных видов доходов и расходов. </w:t>
      </w:r>
    </w:p>
    <w:p>
      <w:pPr>
        <w:pStyle w:val="ListParagraph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ind w:left="0" w:right="0" w:firstLine="567"/>
        <w:jc w:val="both"/>
        <w:rPr>
          <w:szCs w:val="28"/>
        </w:rPr>
      </w:pPr>
      <w:r>
        <w:rPr>
          <w:szCs w:val="28"/>
        </w:rPr>
      </w:r>
    </w:p>
    <w:p>
      <w:pPr>
        <w:pStyle w:val="ListParagraph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ind w:left="0" w:right="0" w:firstLine="567"/>
        <w:jc w:val="both"/>
        <w:rPr>
          <w:szCs w:val="28"/>
        </w:rPr>
      </w:pPr>
      <w:r>
        <w:rPr>
          <w:szCs w:val="28"/>
        </w:rPr>
        <w:t>Заключения на все проекты решений Думы городского округа Красноуральск о местном бюджете были направлены в адрес Думы и главы городского округа Красноуральск.</w:t>
      </w:r>
    </w:p>
    <w:p>
      <w:pPr>
        <w:pStyle w:val="ListParagraph"/>
        <w:tabs>
          <w:tab w:val="clear" w:pos="720"/>
          <w:tab w:val="left" w:pos="0" w:leader="none"/>
          <w:tab w:val="left" w:pos="426" w:leader="none"/>
        </w:tabs>
        <w:ind w:left="0" w:right="0" w:firstLine="709"/>
        <w:jc w:val="both"/>
        <w:rPr/>
      </w:pPr>
      <w:r>
        <w:rPr/>
      </w:r>
    </w:p>
    <w:p>
      <w:pPr>
        <w:pStyle w:val="ListParagraph"/>
        <w:widowControl w:val="false"/>
        <w:tabs>
          <w:tab w:val="clear" w:pos="720"/>
          <w:tab w:val="left" w:pos="0" w:leader="none"/>
          <w:tab w:val="left" w:pos="426" w:leader="none"/>
        </w:tabs>
        <w:suppressAutoHyphens w:val="true"/>
        <w:overflowPunct w:val="false"/>
        <w:bidi w:val="0"/>
        <w:spacing w:before="0" w:after="0"/>
        <w:ind w:left="0" w:right="0" w:firstLine="567"/>
        <w:contextualSpacing/>
        <w:jc w:val="both"/>
        <w:rPr/>
      </w:pPr>
      <w:r>
        <w:rPr>
          <w:rStyle w:val="Style13"/>
          <w:szCs w:val="28"/>
        </w:rPr>
        <w:t>5. Экспертиза проектов решений Думы городского округа Красноуральск   и иных нормативных правовых актов городского округа Красноуральск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соответствии с законодательством</w:t>
      </w:r>
      <w:r>
        <w:rPr>
          <w:rStyle w:val="Style24"/>
          <w:rFonts w:cs="Times New Roman" w:ascii="Times New Roman" w:hAnsi="Times New Roman"/>
          <w:sz w:val="28"/>
          <w:szCs w:val="28"/>
        </w:rPr>
        <w:footnoteReference w:id="12"/>
      </w:r>
      <w:r>
        <w:rPr>
          <w:rFonts w:cs="Times New Roman" w:ascii="Times New Roman" w:hAnsi="Times New Roman"/>
          <w:sz w:val="28"/>
          <w:szCs w:val="28"/>
        </w:rPr>
        <w:t xml:space="preserve"> и стандартами</w:t>
      </w:r>
      <w:r>
        <w:rPr>
          <w:rStyle w:val="Style24"/>
          <w:rFonts w:cs="Times New Roman" w:ascii="Times New Roman" w:hAnsi="Times New Roman"/>
          <w:sz w:val="28"/>
          <w:szCs w:val="28"/>
        </w:rPr>
        <w:footnoteReference w:id="13"/>
      </w:r>
      <w:r>
        <w:rPr>
          <w:rFonts w:cs="Times New Roman" w:ascii="Times New Roman" w:hAnsi="Times New Roman"/>
          <w:sz w:val="28"/>
          <w:szCs w:val="28"/>
        </w:rPr>
        <w:t xml:space="preserve"> Контрольного органа в 2022 году Контрольным органом осуществлялась финансово-экономическая экспертиза проектов нормативных правовых актов, в том числе связанных с изменениями доходов и (или) расходов местного бюджета, и проектов нормативных правовых актов администрации городского округа Красноуральск в части, касающейся расходных обязательств городского округа, включая проекты муниципальных программ (проекты изменений в муниципальные программы), иных нормативных правовых актов городского округа Красноуральск.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Предметом экспертизы муниципальных правовых актов являлось наличие полномочий в применении тех или иных норм, правовые основания для установления расходных обязательств, их финансово-экономическое обоснование в увязке с обозначенными целями и прогнозными результатами.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По результатам выявленных в процессе экспертизы замечаний, разработчикам проектов давались рекомендации в виде отдельно обозначенных предложений в экспертных заключениях.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Всего за отчетный период Контрольным органом проведена финансово-экономическая экспертиза: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проектов решений Думы городского округа Красноуральск (за исключением проектов о местном бюджете) — 12 заключений;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проектов постановлений администрации городского округа Красноуральск – 52 заключений;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проектов муниципальных программ и изменений к ним – 145 заключение.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Из общего количества, поступивших в Контрольный орган проектов муниципальных правовых актов (209 проектов),  в  68 проектах (31,0%) отражены замечания и предложения Контрольного органа (в 2021 году аналогичный показатель составлял - с замечаниями 38 проектов или 21,0%). В основном, замечания касались отсутствия или неполного финансово-экономического обоснования предлагаемых изменений.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Контрольного органа учитывались ответственными исполнителями при доработке проектов муниципальных правовых актов.</w:t>
      </w:r>
    </w:p>
    <w:p>
      <w:pPr>
        <w:pStyle w:val="ConsPlusNormal1"/>
        <w:tabs>
          <w:tab w:val="clear" w:pos="720"/>
          <w:tab w:val="left" w:pos="0" w:leader="none"/>
        </w:tabs>
        <w:ind w:left="0" w:right="0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6. Взаимодействие Контрольного органа с органами внешнего государственного и муниципального контроля, органами местного самоуправления, органами прокуратуры и правоохранительными органами,  иными органами и организациями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b/>
          <w:i/>
          <w:iCs/>
          <w:sz w:val="28"/>
          <w:szCs w:val="28"/>
        </w:rPr>
        <w:t>6.1. Взаимодействие с Думой городского округа Красноуральск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соответствии с Уставом Контрольный орган  является постоянно действующим органом внешнего муниципального финансового контроля, образованным и подотчетным Думе городского округа Красноуральск (далее - Дума).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отчетном году взаимодействие Контрольного органа с  Думой   осуществлялось по следующим направлениям: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результаты всех проведенных контрольных и экспертно-аналитических мероприятий в 2022 году рассмотрены на заседаниях постоянных комиссий Думы городского округа Красноуральск  по экономической политике и бюджету; по законодательству и местному самоуправлению;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во исполнение поручений Думы городского округа Красноуральск в 2022 году было проведено  1 контрольное мероприятие (в 2021 году – 1  мероприятие);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- в план работы Контрольного органа на 2022 год в соответствии с решением Думы городского округа Красноуральск 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от  25.11.2021 № 341 «О  поручениях Думы городского округа Красноуральск по включению в план работы Контрольного органа городского округа Красноуральск на 2022 год» включено 1 контрольное мероприятие;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адрес Думы были направлены 29 заключений Контрольного органа  на проекты решений Думы городского округа Красноуральск, в том числе 17 заключений  на решения Думы городского округа Красноуральск о местном  бюджете (в 2021 году – всего 23  заключения);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председатель Контрольного органа  принимала участие в работе постоянных комиссий Думы городского округа Красноуральск  по экономической политике и бюджету; по законодательству и местному самоуправлению. Участвовала в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 10 заседа</w:t>
      </w:r>
      <w:r>
        <w:rPr>
          <w:rFonts w:cs="Times New Roman" w:ascii="Times New Roman" w:hAnsi="Times New Roman"/>
          <w:sz w:val="28"/>
          <w:szCs w:val="28"/>
        </w:rPr>
        <w:t xml:space="preserve">ниях Думы;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в 2022 году ежегодный отчет о деятельности Контрольного органа был направлены в Думу в установленные сроки.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b/>
          <w:bCs/>
          <w:i/>
          <w:iCs/>
          <w:sz w:val="28"/>
          <w:szCs w:val="28"/>
          <w:shd w:fill="auto" w:val="clear"/>
        </w:rPr>
        <w:t xml:space="preserve">6.2. Взаимодействие со Счетной палатой Свердловской области, Советом контрольно-счетных органов при Счетной палате Свердловской области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Контрольный орган в 2022 году осуществлял взаимодействие со Счетной палатой Свердловской области и Советом контрольно-счетных органов, в том числе посредством: </w:t>
      </w:r>
    </w:p>
    <w:p>
      <w:pPr>
        <w:pStyle w:val="ConsPlusNormal1"/>
        <w:widowControl w:val="false"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1)  участия в обучающих семинарах и совещаниях, организованных Счетной палатой Свердловской области в формате видеоконференции;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предоставления информации в соответствии с запросами Счетной палаты Свердловской области по анализу и обобщению практики деятельности контрольно-счетных органов муниципальных образований Свердловской области,  в части основных показателей деятельности Контрольного органа за отчетный год, а также кадровом и финансовом обеспечение Контрольного органа.</w:t>
      </w:r>
    </w:p>
    <w:p>
      <w:pPr>
        <w:pStyle w:val="ConsPlusNormal1"/>
        <w:widowControl w:val="false"/>
        <w:tabs>
          <w:tab w:val="clear" w:pos="720"/>
          <w:tab w:val="left" w:pos="0" w:leader="none"/>
          <w:tab w:val="left" w:pos="2025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b/>
          <w:bCs/>
          <w:i/>
          <w:iCs/>
          <w:sz w:val="28"/>
          <w:szCs w:val="28"/>
        </w:rPr>
        <w:t>6.3. Взаимоде</w:t>
      </w:r>
      <w:r>
        <w:rPr>
          <w:rFonts w:cs="Times New Roman" w:ascii="Times New Roman" w:hAnsi="Times New Roman"/>
          <w:b/>
          <w:i/>
          <w:iCs/>
          <w:sz w:val="28"/>
          <w:szCs w:val="28"/>
        </w:rPr>
        <w:t>йствие  с контрольно-счетными органами муниципальных образований, расположенных на территории Свердловской области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Контрольный орган при осуществлении своей деятельности взаимодействует с контрольно-счетными органами других муниципальных образований – обменивается информацией и консультациями по актуальным вопросам.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b/>
          <w:i/>
          <w:iCs/>
          <w:sz w:val="28"/>
          <w:szCs w:val="28"/>
          <w:shd w:fill="auto" w:val="clear"/>
        </w:rPr>
        <w:t>6.4. Взаимодействие с органами прокуратуры, иными правоохранительными органами, а также органами, уполномоченными рассма</w:t>
      </w:r>
      <w:r>
        <w:rPr>
          <w:rFonts w:cs="Times New Roman" w:ascii="Times New Roman" w:hAnsi="Times New Roman"/>
          <w:b/>
          <w:i/>
          <w:iCs/>
          <w:sz w:val="28"/>
          <w:szCs w:val="28"/>
        </w:rPr>
        <w:t>тривать дела об административных правонарушениях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2022 году в соответствии с заключенными соглашениями с целью пресечения и предупреждения правонарушений в финансово-бюджетной сфере продолжалось сотрудничество Контрольного органа  с Прокуратурой г.  Красноуральска, правоохранительными органами.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color w:val="auto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В отчетном периоде заключено Соглашение о взаимодействии между ОМВД России по г. Красноуральску и Контрольным органом городского округа Красноуральск, предметом которого  является сотрудничество сторон по вопросам взаимодействия между ОМВД  России по г. Красноуральску и Контрольным органом в деле выявления правонарушений, связанных с незаконным использованием средств местного бюджета.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В отчетном году  в Прокуратуру г. Красноуральска направлены результаты 5 контрольных мероприятий, </w:t>
      </w: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  <w:lang w:val="ru-RU"/>
        </w:rPr>
        <w:t>копия отчета о результатах совместного  контрольного мероприятия направлена в ОМВД России по г. Красноуральску.</w:t>
      </w:r>
    </w:p>
    <w:p>
      <w:pPr>
        <w:pStyle w:val="ConsPlusNormal1"/>
        <w:tabs>
          <w:tab w:val="clear" w:pos="720"/>
          <w:tab w:val="left" w:pos="0" w:leader="none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b/>
          <w:sz w:val="28"/>
          <w:szCs w:val="28"/>
          <w:shd w:fill="auto" w:val="clear"/>
        </w:rPr>
        <w:t>7. Деятельность Контрольного органа по противодействию коррупции</w:t>
      </w:r>
    </w:p>
    <w:p>
      <w:pPr>
        <w:pStyle w:val="ConsPlusNormal1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Деятельность Контрольного органа по противодействию коррупции осуществляется в соответствии с действующим законодательством Российской Федерации и Свердловской области с целью предупреждения коррупции, в том числе выявления и последующего устранения причин коррупции, а также </w:t>
      </w:r>
      <w:r>
        <w:rPr>
          <w:rFonts w:cs="Times New Roman" w:ascii="Times New Roman" w:hAnsi="Times New Roman"/>
          <w:sz w:val="28"/>
          <w:szCs w:val="28"/>
        </w:rPr>
        <w:t>минимизации и  (или) ликвидации последствий коррупционных проявлений.</w:t>
      </w:r>
    </w:p>
    <w:p>
      <w:pPr>
        <w:pStyle w:val="ConsPlusNormal1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Председатель Контрольного органа является ответственным лицом за работу по профилактике коррупционных и иных правонарушений в Контрольном органе,  также является  постоянным членом:</w:t>
      </w:r>
    </w:p>
    <w:p>
      <w:pPr>
        <w:pStyle w:val="Normal"/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комиссии по соблюдению требований к служебному поведению муниципальных служащих городского округа Красноуральск и урегулированию конфликта интересов;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комиссии по координации работы по противодействию коррупции в городском округе Красноуральск.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положений законодательства Российской Федерации и Свердловской области по вопросам противодействия коррупции в отчетном периоде: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sz w:val="28"/>
          <w:szCs w:val="28"/>
        </w:rPr>
        <w:t xml:space="preserve">- все сотрудники Контрольного органа представили сведения о  доходах, расходах, об имуществе и обязательствах имущественного характера, а  также сведения </w:t>
      </w:r>
      <w:bookmarkStart w:id="0" w:name="_Hlk95722090"/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bookmarkEnd w:id="0"/>
      <w:r>
        <w:rPr>
          <w:sz w:val="28"/>
          <w:szCs w:val="28"/>
        </w:rPr>
        <w:t>своих супруга и несовершеннолетних детей. Сведения в установленном законодательством порядке размещены на официальном сайте Контрольного органа;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целях проведения анализа соблюдения антикоррупционного законодательства по каждому сотруднику Контрольного органа проверена информация представленных за три последних года сведений о доходах, расходах, об имуществе и обязательствах имущественного характера.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 целью усиления влияния этических и нравственных норм на соблюдение муниципальными служащими Контрольного органа запретов, ограничений и требований, установленных в целях противодействия коррупции, и формирования у сотрудников отрицательного отношения к коррупции, в Контрольном органе проводится: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своевременное информирование муниципальных служащих Контрольного органа о внесении изменений в антикоррупционное законодательство Российской Федерации и разъяснения по его применению, об обзорах судебных решений по вопросам противодействия коррупции;</w:t>
      </w:r>
    </w:p>
    <w:p>
      <w:pPr>
        <w:pStyle w:val="ConsPlusNormal1"/>
        <w:tabs>
          <w:tab w:val="clear" w:pos="720"/>
          <w:tab w:val="left" w:pos="0" w:leader="none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 xml:space="preserve">своевременная актуализация информации об изменениях антикоррупционного законодательства на официальном сайте Контрольного органа  в разделе «Противодействие коррупции». </w:t>
      </w:r>
    </w:p>
    <w:p>
      <w:pPr>
        <w:pStyle w:val="ConsPlusNormal1"/>
        <w:tabs>
          <w:tab w:val="clear" w:pos="720"/>
          <w:tab w:val="left" w:pos="0" w:leader="none"/>
        </w:tabs>
        <w:ind w:left="0" w:right="0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8.  </w:t>
      </w:r>
      <w:r>
        <w:rPr>
          <w:rFonts w:cs="Times New Roman" w:ascii="Times New Roman" w:hAnsi="Times New Roman"/>
          <w:b/>
          <w:i w:val="false"/>
          <w:iCs w:val="false"/>
          <w:sz w:val="28"/>
          <w:szCs w:val="28"/>
        </w:rPr>
        <w:t xml:space="preserve">Кадровое и организационное обеспечение деятельности Контрольного органа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Кадровое обеспечение Контрольного органа  осуществляется в соответствии с Федеральными законами от 02.03.2007 № 25-ФЗ «О муниципальной службе Российской Федерации», от 25.12.2008  № 273-ФЗ «О противодействии коррупции» (далее – Федеральный закон № 273-ФЗ),  Законом Свердловской области от 29.10.2007  № 136-ОЗ «Об особенностях муниципальной службы на территории Свердловской области»,  иными нормативными правовыми актами.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Style w:val="FontStyle50"/>
          <w:sz w:val="28"/>
          <w:szCs w:val="28"/>
        </w:rPr>
        <w:t xml:space="preserve">В связи с изменением статуса должности председателя Контрольного органа на основании </w:t>
      </w:r>
      <w:r>
        <w:rPr>
          <w:sz w:val="28"/>
          <w:szCs w:val="28"/>
        </w:rPr>
        <w:t xml:space="preserve">Федерального  закона от 01.07.2021 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 </w:t>
      </w:r>
      <w:r>
        <w:rPr>
          <w:rStyle w:val="FontStyle50"/>
          <w:sz w:val="28"/>
          <w:szCs w:val="28"/>
        </w:rPr>
        <w:t xml:space="preserve"> с</w:t>
      </w:r>
      <w:r>
        <w:rPr>
          <w:rStyle w:val="FontStyle50"/>
          <w:rFonts w:eastAsia="Times New Roman" w:cs="Times New Roman"/>
          <w:sz w:val="28"/>
          <w:szCs w:val="28"/>
          <w:lang w:eastAsia="ru-RU"/>
        </w:rPr>
        <w:t xml:space="preserve"> 01.02.2022 председатель Контрольного орган назначен на муниципальную должность на основании  решения Думы городского округа Красноуральск от 24.01.2022 № 364. На конец отчетного периода штат укомплектован полностью, вакансий нет. Фактическая численность сотрудников Контрольного органа составляет 4 единицы, в том числе: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0" w:right="0"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-  лица, замещающие муниципальные должности — 1 единица;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Style w:val="FontStyle50"/>
          <w:rFonts w:eastAsia="Times New Roman" w:cs="Times New Roman"/>
          <w:sz w:val="28"/>
          <w:szCs w:val="28"/>
          <w:lang w:eastAsia="ru-RU"/>
        </w:rPr>
        <w:t>-  муниципальные служащие - 3 единицы.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bidi w:val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Все сотрудники Контрольного органа имеют высшее профессиональное образование (экономическое – 3 человека; юридическое – 1 человек).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bidi w:val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Кадровая работа в Контрольном органе  направлена на воплощение в практической деятельности базовых ценностей – профессионализм, компетентность, честность, беспристрастность. В коллективе Контрольного органа поддерживается благоприятный морально-психологический климат, созданы условия для повышения уровня профессиональной культуры и компетенции.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bidi w:val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Регулярно проводятся информационно-образовательные мероприятия, направленные на повышение квалификации сотрудников Контрольного органа. 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bidi w:val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2022 году 1 сотрудник прошел повышение квалификации по программе «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Муниципальный финансовый контроль</w:t>
      </w:r>
      <w:r>
        <w:rPr>
          <w:rFonts w:cs="Times New Roman" w:ascii="Times New Roman" w:hAnsi="Times New Roman"/>
          <w:sz w:val="28"/>
          <w:szCs w:val="28"/>
        </w:rPr>
        <w:t>».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bidi w:val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Согласно утвержденного графика все муниципальные служащие в августе 2022 года успешно прошли аттестацию.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Проводится информирование сотрудников Контрольного органа о целях, задачах, результатах и перспективах деятельности Контрольного органа. Созданы условия для мотивирования сотрудников Контрольного органа к достижению высоких профессиональных результатов, организованы комфортные условия для прохождения муниципальной службы.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b/>
          <w:i/>
          <w:sz w:val="28"/>
          <w:szCs w:val="28"/>
          <w:shd w:fill="auto" w:val="clear"/>
        </w:rPr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/>
          <w:i w:val="false"/>
          <w:iCs w:val="false"/>
          <w:sz w:val="28"/>
          <w:szCs w:val="28"/>
          <w:shd w:fill="auto" w:val="clear"/>
        </w:rPr>
        <w:t xml:space="preserve">9. Методологическое обеспечение деятельности Контрольного органа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требованиями Федерального закона № 6-ФЗ  контрольная и экспертно-аналитическая деятельность Контрольного органа осуществляется  на основании стандартов внешнего муниципального финансового контроля. Всего в Контрольном органе разработано 10 стандартов внешнего муниципального финансового контроля с целью обеспечения стандартизированного подхода в реализации контрольных полномочий, а также в проведении финансово-экономической экспертизы нормативных правовых актов.  В отчетном периоде, с целью совершенствования нормативной базы, внесены изменения в стандарт организации деятельности «Порядок планирования работы Контрольного органа городского округа Красноуральск», разработан и утвержден новый стандарт организации деятельности  «Проведение  контрольных мероприятий с участием правоохранительных и иных государственных органов Российской Федерации».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дополнение к утвержденным стандартам, распоряжением Контрольного органа городского округа Красноуральск от 03.10.2019 № 22 муниципальным служащим  Контрольного органа определено при осуществлении внешнего муниципального финансового контроля руководствоваться  методическими рекомендациями, разработанными Счетной палатой Свердловской области.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официальном сайте Контрольного органа размещен используемый в работе Классификатор нарушений.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Документационное обеспечение деятельности Контрольного органа осуществляется в соответствии с Инструкцией по делопроизводству в Контрольном органе городского округа Красноуральск, утвержденной распоряжением Контрольного органа городского округа Красноуральск от 26.09.2019 № 17.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целях взаимодействия органов местного самоуправления городского округа Красноуральск при реализации полномочий Контрольного органа по проведению финансово-экономической экспертизы проектов муниципальных правовых актов городского округа Красноуральск, решением Думы городского округа Красноуральск от 28.11.2019 № 215 утвержден Порядок реализации некоторых полномочий Контрольного органа городского округа Красноуральск.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результате принятия указанных документов практически все полномочия Контрольного органа, установленные Федеральным законом          № 6-ФЗ, обеспечены методологически.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целях обеспечения порядка формирования и учета дел в делопроизводстве и обеспечении сохранности документов в отчетном периоде   сформированы и переданы в архив документы в количестве 101 ед. за период 2016-2017 годов. Отобраны и уничтожены утратившие практическое значение документы фонда Контрольного органа, срок хранения которых по состоянию на 01.01.2022 истек.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b/>
          <w:b/>
          <w:bCs/>
          <w:i w:val="false"/>
          <w:i w:val="false"/>
          <w:iCs w:val="false"/>
        </w:rPr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</w:rPr>
        <w:t>10. Обеспечение открытости деятельности Кон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  <w:shd w:fill="auto" w:val="clear"/>
        </w:rPr>
        <w:t>трольного органа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Открытость деятельности Контрольного органа обеспечивается посредством функционирования в информационной сети «Интернет»   официального сайта Контрольного органа, на котором размещается информация о деятельности Контрольного органа,  основные результаты проведенных мероприятий, планы деятельности, ежегодный отчет о деятельности Контрольного органа, информация о наиболее значимых мероприятиях.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В соответствии с  требованиями  Федерального закона от 09.02.2009  № 8-ФЗ «Об обеспечении доступа к информации о деятельности государственных органов и органов местного самоуправления», Федерального № 273-ФЗ в целях обеспечения реализации прав граждан и организаций на доступ к информации о деятельности Контрольного органа распоряжением Контрольного органа городского округа Красноуральск от 03.10.2019 № 20 утвержден  Перечень информации о деятельности Контрольного органа городского округа Красноуральск, размещаемой в информационно-т</w:t>
      </w:r>
      <w:r>
        <w:rPr>
          <w:rFonts w:cs="Times New Roman" w:ascii="Times New Roman" w:hAnsi="Times New Roman"/>
          <w:sz w:val="28"/>
          <w:szCs w:val="28"/>
        </w:rPr>
        <w:t>елекоммуникационной сети «Интернет».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b/>
          <w:b/>
          <w:i/>
          <w:i/>
          <w:iCs/>
          <w:sz w:val="28"/>
          <w:szCs w:val="28"/>
          <w:shd w:fill="auto" w:val="clear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  <w:shd w:fill="auto" w:val="clear"/>
        </w:rPr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i w:val="false"/>
          <w:i w:val="false"/>
          <w:iCs w:val="false"/>
        </w:rPr>
      </w:pPr>
      <w:r>
        <w:rPr>
          <w:rFonts w:cs="Times New Roman" w:ascii="Times New Roman" w:hAnsi="Times New Roman"/>
          <w:b/>
          <w:i w:val="false"/>
          <w:iCs w:val="false"/>
          <w:sz w:val="28"/>
          <w:szCs w:val="28"/>
          <w:shd w:fill="auto" w:val="clear"/>
        </w:rPr>
        <w:t>11.  Работа с обращениями граждан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Р</w:t>
      </w:r>
      <w:r>
        <w:rPr>
          <w:rFonts w:cs="Times New Roman" w:ascii="Times New Roman" w:hAnsi="Times New Roman"/>
          <w:sz w:val="28"/>
          <w:szCs w:val="28"/>
        </w:rPr>
        <w:t>абота по рассмотрению обращений граждан в Контрольном органе  ведется в  соответствии с Федеральным законом от 02.05.2006 № 59-ФЗ «О порядке рассмотрения обращений граждан Российской Федерации».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отчетный период в Контрольный орган обращения от граждан не поступали.</w:t>
      </w:r>
    </w:p>
    <w:p>
      <w:pPr>
        <w:pStyle w:val="ConsPlusNormal1"/>
        <w:tabs>
          <w:tab w:val="clear" w:pos="720"/>
          <w:tab w:val="left" w:pos="0" w:leader="none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12. Основные направления деятельности Контрольного органа на очередной  год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Главным направлением работы Контрольного органа является укрепление и развитие системы внешнего финансового контроля в городском округе Красноуральск.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Основные направления деятельности Контрольного органа на 2023 год сформированы в соответствии с задачами и функциями, возложенными на Контрольный орган  БК РФ, Уставом, Положением о Контрольном органе.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Во исполнение законодательно закрепленных полномочий и поставленных задач в годовой план работы Контрольного органа на 2023 год включено 4 контрольных мероприятия и 4 экспертно-аналитических мероприятия, в том числе  одно мероприятие по поручению Думы,  и одно — по предложению главы городского округа Красноуральск.  Также запланирован комплекс мероприятий по экспертизе проектов решений Думы городского округа Красноуральск о местном бюджете, его исполнении.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При планировании деятельности на 2023 год предусматривалось проведение контрольных и экспертно-аналитических мероприятий с учетом системности и комплектности.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Эф</w:t>
      </w:r>
      <w:r>
        <w:rPr>
          <w:rFonts w:cs="Times New Roman" w:ascii="Times New Roman" w:hAnsi="Times New Roman"/>
          <w:sz w:val="28"/>
          <w:szCs w:val="28"/>
        </w:rPr>
        <w:t>фективность бюджетных расходов – один из ключевых критериев персональной оценки руководителей муниципальных учреждений, главных распорядителей бюджетных средств и органов местного самоуправления. Деятельность Контрольного органа будет направлена на контроль за эффективным и целевым расходование бюджетных средств.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своей деятельности Контрольный орган продолжит руководствоваться принципами и подходами, создающим условия для конструктивного взаимодействия со всеми участниками бюджетного процесса: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переход к проведению системных комплексных мероприятий, ориентированных на выявление и решение системных вопросов и проблем;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гарантии формирования обоснованных, объективных, доказанных выводов;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- выработка рекомендаций, ориентированных на минимизацию рисков и возможных нарушений (недостатков) в деятельности объектов контроля; 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 контроль исполнения объектами контроля решений Контрольного органа, изложенных в итоговых документах Контрольного органа – предписаниях, представлениях, информационных письмах;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содействие органам местного самоуправления городского округа Красноуральск  в реализации мер, направленных на повышение качества управления муниципальными финансами;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информирование руководителей органов местного самоуправления городского округа, муниципальных учреждений по результатам проведенных контрольных и экспертно-аналитических мероприятий с целью предупреждения нарушений и недостатков в их деятельности.</w:t>
      </w:r>
    </w:p>
    <w:p>
      <w:pPr>
        <w:pStyle w:val="ConsPlusNormal1"/>
        <w:widowControl w:val="false"/>
        <w:tabs>
          <w:tab w:val="clear" w:pos="720"/>
          <w:tab w:val="left" w:pos="0" w:leader="none"/>
        </w:tabs>
        <w:suppressAutoHyphens w:val="true"/>
        <w:overflowPunct w:val="false"/>
        <w:bidi w:val="0"/>
        <w:spacing w:before="0" w:after="0"/>
        <w:ind w:left="0"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Будет продолжена работа по взаимодействию со Счетной палатой Свердловской области, с контрольно-счетными органами муниципальных образований Свердловской области,  с правоохранительными органами и органами прокуратуры, органами внутреннего финансового контроля  в рамках реализации заключенных соглашений о сотрудничестве.</w:t>
      </w:r>
    </w:p>
    <w:p>
      <w:pPr>
        <w:pStyle w:val="ConsPlusNormal1"/>
        <w:tabs>
          <w:tab w:val="clear" w:pos="720"/>
          <w:tab w:val="left" w:pos="0" w:leader="none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center"/>
        <w:rPr>
          <w:rFonts w:cs="Times New Roman"/>
          <w:sz w:val="28"/>
          <w:szCs w:val="28"/>
        </w:rPr>
      </w:pPr>
      <w:r>
        <w:rPr/>
      </w:r>
    </w:p>
    <w:sectPr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1418" w:right="851" w:gutter="0" w:header="720" w:top="1234" w:footer="0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ucida Grande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NewRoman">
    <w:altName w:val="Times New Roman"/>
    <w:charset w:val="cc"/>
    <w:family w:val="roman"/>
    <w:pitch w:val="variable"/>
  </w:font>
  <w:font w:name="TimesNewRomanPSMT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6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>Утвержден распоряжением Контрольного органа городского округа Красноуральск от 15.12.2021 № 27 (с изменениями от 18.02.2022 № 05, от 11.05.2022 № 09, от 26.07.2022 № 13, от 25.11.2022 № 21)</w:t>
      </w:r>
    </w:p>
  </w:footnote>
  <w:footnote w:id="3">
    <w:p>
      <w:pPr>
        <w:pStyle w:val="Style41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>С учетом внешней проверки годового отчета об исполнении бюджета городского округа Красноуральск</w:t>
      </w:r>
    </w:p>
  </w:footnote>
  <w:footnote w:id="4">
    <w:p>
      <w:pPr>
        <w:pStyle w:val="Style36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>Введен в действие распоряжением Контрольного органа городского округа Красноуральск от 03.10.2019 №21</w:t>
      </w:r>
    </w:p>
  </w:footnote>
  <w:footnote w:id="5">
    <w:p>
      <w:pPr>
        <w:pStyle w:val="Style36"/>
        <w:jc w:val="both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>статьи  264.4, 268.1 Бюджетного кодекса;  статья 9 Федерального закона № 6-ФЗ; статьи 9, 46 Положения  о бюджетном процессе;</w:t>
      </w:r>
    </w:p>
  </w:footnote>
  <w:footnote w:id="6">
    <w:p>
      <w:pPr>
        <w:pStyle w:val="Style36"/>
        <w:jc w:val="both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>СВМФК №1   «Проведение внешней проверки годового отчета об исполнении местного бюджета»</w:t>
      </w:r>
    </w:p>
  </w:footnote>
  <w:footnote w:id="7">
    <w:p>
      <w:pPr>
        <w:pStyle w:val="Style36"/>
        <w:jc w:val="both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>Методические рекомендации по проведению внешней проверки годовой бюджетной отчетности главных администраторов бюджетных средств за 2019 год, утверждены распоряжением председателя Счетной палаты от 13.03.2020 № 01-05/11;</w:t>
      </w:r>
    </w:p>
  </w:footnote>
  <w:footnote w:id="8">
    <w:p>
      <w:pPr>
        <w:pStyle w:val="Style36"/>
        <w:jc w:val="both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 xml:space="preserve">статья 157 Бюджетного кодекса, статья 47 Положения о бюджетном процессе </w:t>
      </w:r>
    </w:p>
  </w:footnote>
  <w:footnote w:id="9">
    <w:p>
      <w:pPr>
        <w:pStyle w:val="Style36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>статья 157 Бюджетного кодекса, статьи  9 и 34 Положения о бюджетном процессе, статья 8 Положения о Контрольном органе городского округа Красноуральск</w:t>
      </w:r>
    </w:p>
  </w:footnote>
  <w:footnote w:id="10">
    <w:p>
      <w:pPr>
        <w:pStyle w:val="Style36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>статья 157 Бюджетного кодекса, статьи  9 и 27 Положения о бюджетном процессе, статья 8 Положения о Контрольном органе городского округа Красноуральск</w:t>
      </w:r>
    </w:p>
  </w:footnote>
  <w:footnote w:id="11">
    <w:p>
      <w:pPr>
        <w:pStyle w:val="Style36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>СВМФК №2   «Проведение экспертизы проекта решения о бюджете городского округа Красноуральск»</w:t>
      </w:r>
    </w:p>
  </w:footnote>
  <w:footnote w:id="12">
    <w:p>
      <w:pPr>
        <w:pStyle w:val="Style36"/>
        <w:rPr/>
      </w:pPr>
      <w:r>
        <w:rPr>
          <w:rStyle w:val="Style14"/>
        </w:rPr>
        <w:footnoteRef/>
      </w:r>
      <w:r>
        <w:rPr/>
        <w:t xml:space="preserve"> </w:t>
      </w:r>
      <w:r>
        <w:rPr/>
        <w:t>статья 157 Бюджетного кодекса, статьи 8 Положения о Контрольном органе</w:t>
      </w:r>
    </w:p>
  </w:footnote>
  <w:footnote w:id="13">
    <w:p>
      <w:pPr>
        <w:pStyle w:val="Style36"/>
        <w:rPr/>
      </w:pPr>
      <w:r>
        <w:rPr>
          <w:rStyle w:val="Style14"/>
        </w:rPr>
        <w:footnoteRef/>
      </w:r>
      <w:r>
        <w:rPr/>
        <w:t>СВМФК №7 «Проведение финансово-экономической экспертизы проектов муниципальных программ городского округа Красноуральск и проектов нормативных правовых актов городского округа Красноуральск о внесении изменений в муниципальные программы городского округа Красноуральск»,  СВМФК №8 «Проведение финансово-экономической экспертизы проектов нормативных правовых актов городского округа Красноуральск»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20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5"/>
      <w:jc w:val="right"/>
      <w:rPr/>
    </w:pPr>
    <w:r>
      <w:rPr/>
      <w:t xml:space="preserve">УТВЕРЖДЕН </w:t>
    </w:r>
  </w:p>
  <w:p>
    <w:pPr>
      <w:pStyle w:val="Style45"/>
      <w:jc w:val="right"/>
      <w:rPr/>
    </w:pPr>
    <w:r>
      <w:rPr/>
      <w:t>распоряжением Контрольного органа</w:t>
    </w:r>
  </w:p>
  <w:p>
    <w:pPr>
      <w:pStyle w:val="Style45"/>
      <w:jc w:val="right"/>
      <w:rPr/>
    </w:pPr>
    <w:r>
      <w:rPr/>
      <w:t xml:space="preserve">городского округа Красноуральск </w:t>
    </w:r>
  </w:p>
  <w:p>
    <w:pPr>
      <w:pStyle w:val="Style45"/>
      <w:jc w:val="right"/>
      <w:rPr/>
    </w:pPr>
    <w:r>
      <w:rPr/>
      <w:t>от 14.02.2023 № 04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libri Light" w:hAnsi="Calibri Light" w:eastAsia="Times New Roman" w:cs="Times New Roman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34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sz w:val="36"/>
    </w:rPr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/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Courier New" w:hAnsi="Courier New" w:cs="Courier New"/>
    </w:rPr>
  </w:style>
  <w:style w:type="character" w:styleId="WW8Num20z1">
    <w:name w:val="WW8Num20z1"/>
    <w:qFormat/>
    <w:rPr>
      <w:sz w:val="28"/>
      <w:szCs w:val="28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Symbol" w:hAnsi="Symbol" w:cs="Symbol"/>
    </w:rPr>
  </w:style>
  <w:style w:type="character" w:styleId="WW8Num29z1">
    <w:name w:val="WW8Num29z1"/>
    <w:qFormat/>
    <w:rPr>
      <w:rFonts w:ascii="Symbol" w:hAnsi="Symbol" w:cs="Symbol"/>
      <w:color w:val="000000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4">
    <w:name w:val="WW8Num29z4"/>
    <w:qFormat/>
    <w:rPr>
      <w:rFonts w:ascii="Courier New" w:hAnsi="Courier New" w:cs="Courier New"/>
    </w:rPr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/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4">
    <w:name w:val="WW8Num30z4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4z0">
    <w:name w:val="WW8Num34z0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3">
    <w:name w:val="WW8Num34z3"/>
    <w:qFormat/>
    <w:rPr>
      <w:rFonts w:ascii="Symbol" w:hAnsi="Symbol" w:cs="Symbol"/>
    </w:rPr>
  </w:style>
  <w:style w:type="character" w:styleId="WW8Num35z0">
    <w:name w:val="WW8Num35z0"/>
    <w:qFormat/>
    <w:rPr>
      <w:rFonts w:ascii="Wingdings" w:hAnsi="Wingdings" w:cs="Wingdings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6z0">
    <w:name w:val="WW8Num36z0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6z3">
    <w:name w:val="WW8Num36z3"/>
    <w:qFormat/>
    <w:rPr>
      <w:rFonts w:ascii="Symbol" w:hAnsi="Symbol" w:cs="Symbol"/>
    </w:rPr>
  </w:style>
  <w:style w:type="character" w:styleId="WW8Num37z0">
    <w:name w:val="WW8Num37z0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3">
    <w:name w:val="WW8Num37z3"/>
    <w:qFormat/>
    <w:rPr>
      <w:rFonts w:ascii="Symbol" w:hAnsi="Symbol" w:cs="Symbol"/>
    </w:rPr>
  </w:style>
  <w:style w:type="character" w:styleId="WW8Num38z0">
    <w:name w:val="WW8Num38z0"/>
    <w:qFormat/>
    <w:rPr/>
  </w:style>
  <w:style w:type="character" w:styleId="WW8Num39z0">
    <w:name w:val="WW8Num39z0"/>
    <w:qFormat/>
    <w:rPr>
      <w:rFonts w:ascii="Lucida Grande;Times New Roman" w:hAnsi="Lucida Grande;Times New Roman" w:cs="Times New Roman"/>
      <w:color w:val="000000"/>
      <w:sz w:val="27"/>
    </w:rPr>
  </w:style>
  <w:style w:type="character" w:styleId="WW8Num40z0">
    <w:name w:val="WW8Num40z0"/>
    <w:qFormat/>
    <w:rPr>
      <w:rFonts w:ascii="Symbol" w:hAnsi="Symbol" w:cs="Symbol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41z0">
    <w:name w:val="WW8Num41z0"/>
    <w:qFormat/>
    <w:rPr>
      <w:rFonts w:ascii="Courier New" w:hAnsi="Courier New" w:cs="Courier New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1z3">
    <w:name w:val="WW8Num41z3"/>
    <w:qFormat/>
    <w:rPr>
      <w:rFonts w:ascii="Symbol" w:hAnsi="Symbol" w:cs="Symbol"/>
    </w:rPr>
  </w:style>
  <w:style w:type="character" w:styleId="WW8Num42z0">
    <w:name w:val="WW8Num42z0"/>
    <w:qFormat/>
    <w:rPr/>
  </w:style>
  <w:style w:type="character" w:styleId="Style11">
    <w:name w:val="Основной шрифт абзаца"/>
    <w:qFormat/>
    <w:rPr/>
  </w:style>
  <w:style w:type="character" w:styleId="Style12">
    <w:name w:val="Номер страницы"/>
    <w:basedOn w:val="Style11"/>
    <w:rPr/>
  </w:style>
  <w:style w:type="character" w:styleId="Style13">
    <w:name w:val="Выделение жирным"/>
    <w:qFormat/>
    <w:rPr>
      <w:b/>
      <w:bCs/>
    </w:rPr>
  </w:style>
  <w:style w:type="character" w:styleId="Style14">
    <w:name w:val="Символ сноски"/>
    <w:qFormat/>
    <w:rPr>
      <w:vertAlign w:val="superscript"/>
    </w:rPr>
  </w:style>
  <w:style w:type="character" w:styleId="11">
    <w:name w:val="Текст сноски Знак1"/>
    <w:qFormat/>
    <w:rPr>
      <w:lang w:val="ru-RU" w:bidi="ar-SA"/>
    </w:rPr>
  </w:style>
  <w:style w:type="character" w:styleId="FootnoteTextChar">
    <w:name w:val="Footnote Text Char"/>
    <w:qFormat/>
    <w:rPr>
      <w:lang w:val="ru-RU" w:bidi="ar-SA"/>
    </w:rPr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Выделение"/>
    <w:qFormat/>
    <w:rPr>
      <w:b/>
      <w:bCs/>
      <w:i w:val="false"/>
      <w:iCs w:val="false"/>
    </w:rPr>
  </w:style>
  <w:style w:type="character" w:styleId="St1">
    <w:name w:val="st1"/>
    <w:basedOn w:val="Style11"/>
    <w:qFormat/>
    <w:rPr/>
  </w:style>
  <w:style w:type="character" w:styleId="ConsPlusNormal">
    <w:name w:val="ConsPlusNormal Знак"/>
    <w:qFormat/>
    <w:rPr>
      <w:rFonts w:ascii="Arial" w:hAnsi="Arial" w:cs="Arial"/>
      <w:sz w:val="22"/>
      <w:szCs w:val="22"/>
      <w:lang w:val="ru-RU" w:bidi="ar-SA"/>
    </w:rPr>
  </w:style>
  <w:style w:type="character" w:styleId="21">
    <w:name w:val=" Знак Знак2"/>
    <w:qFormat/>
    <w:rPr>
      <w:lang w:val="ru-RU" w:bidi="ar-SA"/>
    </w:rPr>
  </w:style>
  <w:style w:type="character" w:styleId="Style17">
    <w:name w:val="Акты Знак"/>
    <w:qFormat/>
    <w:rPr>
      <w:sz w:val="28"/>
      <w:szCs w:val="28"/>
      <w:lang w:val="ru-RU" w:bidi="ar-SA"/>
    </w:rPr>
  </w:style>
  <w:style w:type="character" w:styleId="Style18">
    <w:name w:val="Основной текст_"/>
    <w:qFormat/>
    <w:rPr>
      <w:rFonts w:ascii="Times New Roman" w:hAnsi="Times New Roman" w:cs="Times New Roman"/>
      <w:sz w:val="23"/>
      <w:szCs w:val="23"/>
      <w:u w:val="none"/>
    </w:rPr>
  </w:style>
  <w:style w:type="character" w:styleId="Fontstyle01">
    <w:name w:val="fontstyle01"/>
    <w:qFormat/>
    <w:rPr>
      <w:rFonts w:ascii="TimesNewRoman;Times New Roman" w:hAnsi="TimesNewRoman;Times New Roman" w:cs="TimesNewRoman;Times New Roman"/>
      <w:b w:val="false"/>
      <w:bCs w:val="false"/>
      <w:i w:val="false"/>
      <w:iCs w:val="false"/>
      <w:color w:val="000000"/>
      <w:sz w:val="28"/>
      <w:szCs w:val="28"/>
    </w:rPr>
  </w:style>
  <w:style w:type="character" w:styleId="Fontstyle21">
    <w:name w:val="fontstyle21"/>
    <w:qFormat/>
    <w:rPr>
      <w:rFonts w:ascii="TimesNewRomanPSMT" w:hAnsi="TimesNewRomanPSMT" w:cs="TimesNewRomanPSMT"/>
      <w:b w:val="false"/>
      <w:bCs w:val="false"/>
      <w:i w:val="false"/>
      <w:iCs w:val="false"/>
      <w:color w:val="000000"/>
      <w:sz w:val="28"/>
      <w:szCs w:val="28"/>
    </w:rPr>
  </w:style>
  <w:style w:type="character" w:styleId="Style19">
    <w:name w:val=" Знак Знак"/>
    <w:qFormat/>
    <w:rPr>
      <w:lang w:val="ru-RU" w:bidi="ar-SA"/>
    </w:rPr>
  </w:style>
  <w:style w:type="character" w:styleId="Style20">
    <w:name w:val="Название Знак"/>
    <w:qFormat/>
    <w:rPr>
      <w:b/>
      <w:bCs/>
      <w:sz w:val="24"/>
      <w:szCs w:val="24"/>
      <w:lang w:val="ru-RU" w:bidi="ar-SA"/>
    </w:rPr>
  </w:style>
  <w:style w:type="character" w:styleId="Style21">
    <w:name w:val="Текст концевой сноски Знак"/>
    <w:basedOn w:val="Style11"/>
    <w:qFormat/>
    <w:rPr/>
  </w:style>
  <w:style w:type="character" w:styleId="Style22">
    <w:name w:val="Символ концевой сноски"/>
    <w:qFormat/>
    <w:rPr>
      <w:vertAlign w:val="superscript"/>
    </w:rPr>
  </w:style>
  <w:style w:type="character" w:styleId="Style23">
    <w:name w:val="Абзац списка Знак"/>
    <w:qFormat/>
    <w:rPr>
      <w:rFonts w:ascii="Arial" w:hAnsi="Arial" w:cs="Arial"/>
      <w:sz w:val="18"/>
      <w:szCs w:val="18"/>
    </w:rPr>
  </w:style>
  <w:style w:type="character" w:styleId="12">
    <w:name w:val="Заголовок 1 Знак"/>
    <w:qFormat/>
    <w:rPr>
      <w:rFonts w:ascii="Calibri Light" w:hAnsi="Calibri Light" w:eastAsia="Times New Roman" w:cs="Times New Roman"/>
      <w:b/>
      <w:bCs/>
      <w:kern w:val="2"/>
      <w:sz w:val="32"/>
      <w:szCs w:val="32"/>
    </w:rPr>
  </w:style>
  <w:style w:type="character" w:styleId="FontStyle50">
    <w:name w:val="Font Style50"/>
    <w:qFormat/>
    <w:rPr>
      <w:rFonts w:ascii="Times New Roman" w:hAnsi="Times New Roman" w:cs="Times New Roman"/>
      <w:sz w:val="26"/>
      <w:szCs w:val="26"/>
    </w:rPr>
  </w:style>
  <w:style w:type="character" w:styleId="Style24">
    <w:name w:val="Привязка сноски"/>
    <w:rPr>
      <w:vertAlign w:val="superscript"/>
    </w:rPr>
  </w:style>
  <w:style w:type="character" w:styleId="Style25">
    <w:name w:val="Привязка концевой сноски"/>
    <w:rPr>
      <w:vertAlign w:val="superscript"/>
    </w:rPr>
  </w:style>
  <w:style w:type="character" w:styleId="Style26">
    <w:name w:val="Символ нумерации"/>
    <w:qFormat/>
    <w:rPr/>
  </w:style>
  <w:style w:type="paragraph" w:styleId="Style27">
    <w:name w:val="Заголовок"/>
    <w:basedOn w:val="Normal"/>
    <w:next w:val="Style28"/>
    <w:qFormat/>
    <w:pPr>
      <w:jc w:val="center"/>
    </w:pPr>
    <w:rPr>
      <w:b/>
      <w:bCs/>
      <w:sz w:val="24"/>
      <w:szCs w:val="24"/>
    </w:rPr>
  </w:style>
  <w:style w:type="paragraph" w:styleId="Style28">
    <w:name w:val="Body Text"/>
    <w:basedOn w:val="Normal"/>
    <w:pPr>
      <w:spacing w:before="0" w:after="12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32">
    <w:name w:val="Subtitle"/>
    <w:basedOn w:val="Normal"/>
    <w:next w:val="Style28"/>
    <w:qFormat/>
    <w:pPr>
      <w:jc w:val="center"/>
    </w:pPr>
    <w:rPr>
      <w:b/>
      <w:sz w:val="40"/>
    </w:rPr>
  </w:style>
  <w:style w:type="paragraph" w:styleId="Style33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34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WW">
    <w:name w:val="WW-Заголовок"/>
    <w:basedOn w:val="Normal"/>
    <w:next w:val="Style28"/>
    <w:qFormat/>
    <w:pPr>
      <w:keepNext w:val="true"/>
      <w:suppressAutoHyphens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3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6">
    <w:name w:val="Footnote Text"/>
    <w:basedOn w:val="Normal"/>
    <w:pPr/>
    <w:rPr/>
  </w:style>
  <w:style w:type="paragraph" w:styleId="Style37">
    <w:name w:val="Обычный (веб)"/>
    <w:basedOn w:val="Normal"/>
    <w:qFormat/>
    <w:pPr>
      <w:spacing w:before="100" w:after="100"/>
    </w:pPr>
    <w:rPr>
      <w:sz w:val="24"/>
      <w:szCs w:val="24"/>
    </w:rPr>
  </w:style>
  <w:style w:type="paragraph" w:styleId="ConsPlusNormal1">
    <w:name w:val="ConsPlusNormal"/>
    <w:qFormat/>
    <w:pPr>
      <w:widowControl w:val="false"/>
      <w:suppressAutoHyphens w:val="true"/>
      <w:overflowPunct w:val="false"/>
      <w:bidi w:val="0"/>
      <w:spacing w:before="0" w:after="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2"/>
      <w:szCs w:val="22"/>
      <w:lang w:val="ru-RU" w:eastAsia="zh-CN" w:bidi="ar-SA"/>
    </w:rPr>
  </w:style>
  <w:style w:type="paragraph" w:styleId="Font6">
    <w:name w:val="font6"/>
    <w:basedOn w:val="Normal"/>
    <w:qFormat/>
    <w:pPr>
      <w:spacing w:before="100" w:after="100"/>
    </w:pPr>
    <w:rPr>
      <w:rFonts w:ascii="Tahoma" w:hAnsi="Tahoma" w:cs="Tahoma"/>
      <w:b/>
      <w:bCs/>
      <w:color w:val="000000"/>
      <w:sz w:val="16"/>
      <w:szCs w:val="16"/>
    </w:rPr>
  </w:style>
  <w:style w:type="paragraph" w:styleId="ListParagraph">
    <w:name w:val="List Paragraph"/>
    <w:basedOn w:val="Normal"/>
    <w:qFormat/>
    <w:pPr>
      <w:widowControl w:val="false"/>
      <w:spacing w:before="0" w:after="0"/>
      <w:ind w:left="720" w:right="0" w:hanging="0"/>
      <w:contextualSpacing/>
    </w:pPr>
    <w:rPr>
      <w:rFonts w:eastAsia="Calibri"/>
      <w:sz w:val="28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paragraph" w:styleId="Style38">
    <w:name w:val="Абзац списка"/>
    <w:basedOn w:val="Normal"/>
    <w:qFormat/>
    <w:pPr>
      <w:widowControl w:val="false"/>
      <w:ind w:left="708" w:right="0" w:hanging="0"/>
    </w:pPr>
    <w:rPr>
      <w:rFonts w:ascii="Arial" w:hAnsi="Arial" w:cs="Arial"/>
      <w:sz w:val="18"/>
      <w:szCs w:val="18"/>
    </w:rPr>
  </w:style>
  <w:style w:type="paragraph" w:styleId="Style39">
    <w:name w:val="Акты"/>
    <w:basedOn w:val="Normal"/>
    <w:qFormat/>
    <w:pPr>
      <w:ind w:left="0" w:right="0" w:firstLine="709"/>
      <w:jc w:val="both"/>
    </w:pPr>
    <w:rPr>
      <w:sz w:val="28"/>
      <w:szCs w:val="28"/>
    </w:rPr>
  </w:style>
  <w:style w:type="paragraph" w:styleId="Style40">
    <w:name w:val="Знак"/>
    <w:basedOn w:val="Normal"/>
    <w:qFormat/>
    <w:pPr/>
    <w:rPr>
      <w:rFonts w:ascii="Verdana" w:hAnsi="Verdana" w:cs="Verdana"/>
      <w:lang w:val="en-US"/>
    </w:rPr>
  </w:style>
  <w:style w:type="paragraph" w:styleId="Style41">
    <w:name w:val="Endnote Text"/>
    <w:basedOn w:val="Normal"/>
    <w:pPr/>
    <w:rPr/>
  </w:style>
  <w:style w:type="paragraph" w:styleId="13">
    <w:name w:val="Абзац списка1"/>
    <w:basedOn w:val="Normal"/>
    <w:qFormat/>
    <w:pPr>
      <w:widowControl w:val="false"/>
      <w:spacing w:before="0" w:after="0"/>
      <w:ind w:left="720" w:right="0" w:hanging="0"/>
      <w:contextualSpacing/>
    </w:pPr>
    <w:rPr>
      <w:rFonts w:eastAsia="Calibri"/>
      <w:sz w:val="28"/>
    </w:rPr>
  </w:style>
  <w:style w:type="paragraph" w:styleId="Style61">
    <w:name w:val="Style6"/>
    <w:basedOn w:val="Normal"/>
    <w:qFormat/>
    <w:pPr>
      <w:widowControl w:val="false"/>
      <w:spacing w:lineRule="exact" w:line="308"/>
      <w:ind w:left="0" w:right="0" w:firstLine="706"/>
      <w:jc w:val="both"/>
    </w:pPr>
    <w:rPr>
      <w:sz w:val="24"/>
      <w:szCs w:val="24"/>
    </w:rPr>
  </w:style>
  <w:style w:type="paragraph" w:styleId="S1">
    <w:name w:val="s_1"/>
    <w:basedOn w:val="Normal"/>
    <w:qFormat/>
    <w:pPr>
      <w:spacing w:before="100" w:after="100"/>
    </w:pPr>
    <w:rPr>
      <w:sz w:val="24"/>
      <w:szCs w:val="24"/>
    </w:rPr>
  </w:style>
  <w:style w:type="paragraph" w:styleId="Style42">
    <w:name w:val="Содержимое таблицы"/>
    <w:basedOn w:val="Normal"/>
    <w:qFormat/>
    <w:pPr>
      <w:widowControl w:val="false"/>
      <w:suppressLineNumbers/>
    </w:pPr>
    <w:rPr/>
  </w:style>
  <w:style w:type="paragraph" w:styleId="Style43">
    <w:name w:val="Заголовок таблицы"/>
    <w:basedOn w:val="Style42"/>
    <w:qFormat/>
    <w:pPr>
      <w:suppressLineNumbers/>
      <w:jc w:val="center"/>
    </w:pPr>
    <w:rPr>
      <w:b/>
      <w:bCs/>
    </w:rPr>
  </w:style>
  <w:style w:type="paragraph" w:styleId="Style44">
    <w:name w:val="Содержимое врезки"/>
    <w:basedOn w:val="Normal"/>
    <w:qFormat/>
    <w:pPr/>
    <w:rPr/>
  </w:style>
  <w:style w:type="paragraph" w:styleId="Style45">
    <w:name w:val="Верхний колонтитул слева"/>
    <w:basedOn w:val="Style34"/>
    <w:qFormat/>
    <w:pPr>
      <w:suppressLineNumbers/>
      <w:tabs>
        <w:tab w:val="clear" w:pos="4677"/>
        <w:tab w:val="clear" w:pos="9355"/>
        <w:tab w:val="center" w:pos="4818" w:leader="none"/>
        <w:tab w:val="right" w:pos="9637" w:leader="none"/>
      </w:tabs>
    </w:pPr>
    <w:rPr/>
  </w:style>
  <w:style w:type="paragraph" w:styleId="Style46">
    <w:name w:val="Текст в заданном формате"/>
    <w:basedOn w:val="Normal"/>
    <w:qFormat/>
    <w:pPr>
      <w:spacing w:before="0" w:after="0"/>
    </w:pPr>
    <w:rPr>
      <w:rFonts w:ascii="Courier New" w:hAnsi="Courier New" w:eastAsia="MS PGothic" w:cs="Courier New"/>
      <w:sz w:val="20"/>
      <w:szCs w:val="20"/>
    </w:rPr>
  </w:style>
  <w:style w:type="paragraph" w:styleId="22">
    <w:name w:val="Основной текст (2)"/>
    <w:basedOn w:val="Normal"/>
    <w:qFormat/>
    <w:pPr>
      <w:widowControl w:val="false"/>
      <w:shd w:val="clear" w:fill="FFFFFF"/>
      <w:spacing w:lineRule="exact" w:line="326" w:before="660" w:after="0"/>
      <w:jc w:val="both"/>
    </w:pPr>
    <w:rPr>
      <w:rFonts w:ascii="Times New Roman" w:hAnsi="Times New Roman" w:cs="Times New Roman"/>
      <w:sz w:val="28"/>
      <w:szCs w:val="28"/>
    </w:rPr>
  </w:style>
  <w:style w:type="paragraph" w:styleId="Empty">
    <w:name w:val="empty"/>
    <w:basedOn w:val="Normal"/>
    <w:qFormat/>
    <w:pPr>
      <w:spacing w:lineRule="auto" w:line="240" w:before="280" w:after="280"/>
    </w:pPr>
    <w:rPr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2328</TotalTime>
  <Application>LibreOffice/7.3.0.3$Windows_X86_64 LibreOffice_project/0f246aa12d0eee4a0f7adcefbf7c878fc2238db3</Application>
  <AppVersion>15.0000</AppVersion>
  <Pages>20</Pages>
  <Words>5685</Words>
  <Characters>41780</Characters>
  <CharactersWithSpaces>47578</CharactersWithSpaces>
  <Paragraphs>272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2022-02-03T14:07:00Z</dcterms:created>
  <dc:creator>User</dc:creator>
  <dc:description/>
  <dc:language>ru-RU</dc:language>
  <cp:lastModifiedBy/>
  <dcterms:modified xsi:type="dcterms:W3CDTF">2023-02-11T12:51:53Z</dcterms:modified>
  <cp:revision>90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